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14" w:rsidRPr="00712CE6" w:rsidRDefault="00DA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275F8"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="00F275F8" w:rsidRPr="00712CE6">
        <w:rPr>
          <w:lang w:val="ru-RU"/>
        </w:rPr>
        <w:br/>
      </w:r>
      <w:r w:rsidR="00F275F8"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итогам контроля </w:t>
      </w:r>
      <w:r w:rsidR="00F27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тренировочного </w:t>
      </w:r>
      <w:r w:rsidR="00F275F8"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</w:t>
      </w:r>
      <w:r w:rsidR="00F27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F275F8"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сочинени</w:t>
      </w:r>
      <w:r w:rsidR="00F27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F275F8"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(изложени</w:t>
      </w:r>
      <w:r w:rsidR="00F27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F275F8"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по русскому языку обучающихся 11</w:t>
      </w:r>
      <w:r w:rsidR="00E300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 w:rsidR="00F275F8"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E300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="00F27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№27</w:t>
      </w:r>
    </w:p>
    <w:p w:rsidR="007A2F14" w:rsidRPr="00712CE6" w:rsidRDefault="00F275F8" w:rsidP="001F26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 на 202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учебный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контроля подготовки к ГИА в </w:t>
      </w:r>
      <w:r w:rsidR="00DA4013" w:rsidRPr="00712CE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A4013" w:rsidRPr="00712CE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учебном году,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планом мероприятий по подготовке и проведению итогового сочинения в 202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учебном году,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графиком оценочных процедур на первое полугодие </w:t>
      </w:r>
      <w:r w:rsidR="00DA4013" w:rsidRPr="00712CE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A4013" w:rsidRPr="00712CE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 w:rsid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№27 </w:t>
      </w:r>
      <w:proofErr w:type="spellStart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>им.Ю.С.Кучиева</w:t>
      </w:r>
      <w:proofErr w:type="spellEnd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4259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60127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604259">
        <w:rPr>
          <w:rFonts w:hAnsi="Times New Roman" w:cs="Times New Roman"/>
          <w:color w:val="000000"/>
          <w:sz w:val="24"/>
          <w:szCs w:val="24"/>
          <w:lang w:val="ru-RU"/>
        </w:rPr>
        <w:t>.10.202</w:t>
      </w:r>
      <w:r w:rsidR="001601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04259">
        <w:rPr>
          <w:rFonts w:hAnsi="Times New Roman" w:cs="Times New Roman"/>
          <w:color w:val="000000"/>
          <w:sz w:val="24"/>
          <w:szCs w:val="24"/>
        </w:rPr>
        <w:t> </w:t>
      </w:r>
      <w:r w:rsidRPr="0060425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60127">
        <w:rPr>
          <w:rFonts w:hAnsi="Times New Roman" w:cs="Times New Roman"/>
          <w:color w:val="000000"/>
          <w:sz w:val="24"/>
          <w:szCs w:val="24"/>
          <w:lang w:val="ru-RU"/>
        </w:rPr>
        <w:t>407</w:t>
      </w:r>
      <w:r w:rsidRPr="00604259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тренировочного сочинени</w:t>
      </w:r>
      <w:proofErr w:type="gramStart"/>
      <w:r w:rsidRPr="0060425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04259" w:rsidRPr="006042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04259" w:rsidRPr="00604259">
        <w:rPr>
          <w:rFonts w:hAnsi="Times New Roman" w:cs="Times New Roman"/>
          <w:color w:val="000000"/>
          <w:sz w:val="24"/>
          <w:szCs w:val="24"/>
          <w:lang w:val="ru-RU"/>
        </w:rPr>
        <w:t>изложения)</w:t>
      </w:r>
      <w:r w:rsidRPr="0060425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604259" w:rsidRPr="00604259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общеобразовательных организаций г</w:t>
      </w:r>
      <w:proofErr w:type="gramStart"/>
      <w:r w:rsidR="00604259" w:rsidRPr="00604259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604259" w:rsidRPr="00604259">
        <w:rPr>
          <w:rFonts w:hAnsi="Times New Roman" w:cs="Times New Roman"/>
          <w:color w:val="000000"/>
          <w:sz w:val="24"/>
          <w:szCs w:val="24"/>
          <w:lang w:val="ru-RU"/>
        </w:rPr>
        <w:t>ладикавказа</w:t>
      </w:r>
      <w:r w:rsidRPr="006042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.10.202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было проведено тренировочное итоговое сочинение по русскому языку в 11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</w:t>
      </w:r>
      <w:r w:rsidR="00712CE6">
        <w:rPr>
          <w:rFonts w:hAnsi="Times New Roman" w:cs="Times New Roman"/>
          <w:color w:val="000000"/>
          <w:sz w:val="24"/>
          <w:szCs w:val="24"/>
          <w:lang w:val="ru-RU"/>
        </w:rPr>
        <w:t>№27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2F14" w:rsidRPr="00712CE6" w:rsidRDefault="00F275F8" w:rsidP="001F26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степень и качество подготовки </w:t>
      </w: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</w:t>
      </w:r>
      <w:r w:rsidR="00712CE6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к итоговому сочинению.</w:t>
      </w:r>
    </w:p>
    <w:p w:rsidR="007A2F14" w:rsidRPr="00712CE6" w:rsidRDefault="00F275F8" w:rsidP="001F26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 проведения: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.10.202</w:t>
      </w:r>
      <w:r w:rsidR="00E300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2F14" w:rsidRPr="00712CE6" w:rsidRDefault="00F275F8" w:rsidP="001F26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комиссии по проверке: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русского языка и литературы </w:t>
      </w:r>
      <w:proofErr w:type="spellStart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>Агузарова</w:t>
      </w:r>
      <w:proofErr w:type="spellEnd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И.С. </w:t>
      </w:r>
      <w:proofErr w:type="spellStart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>Булацева</w:t>
      </w:r>
      <w:proofErr w:type="spellEnd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Н.Н., </w:t>
      </w:r>
      <w:proofErr w:type="spellStart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>Барсегянц</w:t>
      </w:r>
      <w:proofErr w:type="spellEnd"/>
      <w:r w:rsid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7A2F14" w:rsidRDefault="00F275F8" w:rsidP="001F26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В написании тренировочного итогового сочинения по русскому языку участвовали </w:t>
      </w:r>
      <w:r w:rsidR="001F4C1B">
        <w:rPr>
          <w:rFonts w:hAnsi="Times New Roman" w:cs="Times New Roman"/>
          <w:color w:val="000000"/>
          <w:sz w:val="24"/>
          <w:szCs w:val="24"/>
          <w:lang w:val="ru-RU"/>
        </w:rPr>
        <w:t xml:space="preserve">30 (из 35 </w:t>
      </w:r>
      <w:proofErr w:type="spellStart"/>
      <w:r w:rsidR="001F4C1B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spellEnd"/>
      <w:r w:rsidR="001F4C1B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</w:t>
      </w:r>
      <w:r w:rsid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71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F4C1B">
        <w:rPr>
          <w:rFonts w:hAnsi="Times New Roman" w:cs="Times New Roman"/>
          <w:color w:val="000000"/>
          <w:sz w:val="24"/>
          <w:szCs w:val="24"/>
          <w:lang w:val="ru-RU"/>
        </w:rPr>
        <w:t xml:space="preserve"> и 24 (из 25 чел.)</w:t>
      </w:r>
      <w:r w:rsidR="00160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4C1B">
        <w:rPr>
          <w:rFonts w:hAnsi="Times New Roman" w:cs="Times New Roman"/>
          <w:color w:val="000000"/>
          <w:sz w:val="24"/>
          <w:szCs w:val="24"/>
          <w:lang w:val="ru-RU"/>
        </w:rPr>
        <w:t>обучающихся 11Б класса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, что составило 9</w:t>
      </w:r>
      <w:r w:rsidR="001F4C1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количества. Все обучающиеся выбрали сочинение, изложение не писал никто.</w:t>
      </w:r>
    </w:p>
    <w:p w:rsidR="001F26CD" w:rsidRPr="00712CE6" w:rsidRDefault="001F26CD" w:rsidP="001F26C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2F14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Анализ результата проверки по требованиям и критериям итогового сочинения </w:t>
      </w:r>
      <w:proofErr w:type="gramStart"/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="00D95F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D95F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1F26CD" w:rsidRPr="00712CE6" w:rsidRDefault="001F26CD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0"/>
        <w:gridCol w:w="2202"/>
        <w:gridCol w:w="1389"/>
        <w:gridCol w:w="2065"/>
        <w:gridCol w:w="1571"/>
      </w:tblGrid>
      <w:tr w:rsidR="007A2F14" w:rsidTr="00D95F12">
        <w:trPr>
          <w:trHeight w:val="20"/>
        </w:trPr>
        <w:tc>
          <w:tcPr>
            <w:tcW w:w="30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712CE6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1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712CE6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1F4C1B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2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712CE6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1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92,6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7,4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2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3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4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767135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5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767135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57,4</w:t>
            </w:r>
          </w:p>
        </w:tc>
      </w:tr>
      <w:tr w:rsidR="007A2F14" w:rsidTr="00D95F12">
        <w:trPr>
          <w:trHeight w:val="20"/>
        </w:trPr>
        <w:tc>
          <w:tcPr>
            <w:tcW w:w="10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7A2F14" w:rsidP="001F26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Default="00F275F8" w:rsidP="001F26C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D95F12" w:rsidRDefault="00674853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F14" w:rsidRPr="00A375D1" w:rsidRDefault="00767135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42,6</w:t>
            </w:r>
          </w:p>
        </w:tc>
      </w:tr>
    </w:tbl>
    <w:p w:rsidR="001F26CD" w:rsidRDefault="001F26CD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Представленная выше таблица позволяет увидеть, что </w:t>
      </w:r>
      <w:r w:rsidR="0076713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95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D95F1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ся 11</w:t>
      </w:r>
      <w:r w:rsidR="00767135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76713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, которые присутствовали, получили «</w:t>
      </w:r>
      <w:r w:rsidR="00D95F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зачет» за тренировочную работу.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1F26CD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был предложен следующий комплект тем сочинений для проведения итогового сочинения, разработанный педагогами МБОУ СОШ № </w:t>
      </w:r>
      <w:r w:rsidR="00D95F12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26CD" w:rsidRPr="00712CE6" w:rsidRDefault="001F26CD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Комплект тем итогового сочинения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4"/>
        <w:gridCol w:w="3715"/>
        <w:gridCol w:w="2958"/>
      </w:tblGrid>
      <w:tr w:rsidR="007A2F14" w:rsidRPr="001F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F14" w:rsidRPr="001F26CD" w:rsidRDefault="00F275F8" w:rsidP="001F26CD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</w:rPr>
            </w:pPr>
            <w:r w:rsidRPr="001F26CD">
              <w:rPr>
                <w:rFonts w:cstheme="minorHAnsi"/>
                <w:b/>
                <w:bCs/>
                <w:color w:val="000000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F14" w:rsidRPr="001F26CD" w:rsidRDefault="00F275F8" w:rsidP="001F26CD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</w:rPr>
            </w:pPr>
            <w:r w:rsidRPr="001F26CD">
              <w:rPr>
                <w:rFonts w:cstheme="minorHAnsi"/>
                <w:b/>
                <w:bCs/>
                <w:color w:val="000000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F14" w:rsidRPr="001F26CD" w:rsidRDefault="00F275F8" w:rsidP="001F26CD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</w:rPr>
            </w:pPr>
            <w:r w:rsidRPr="001F26CD">
              <w:rPr>
                <w:rFonts w:cstheme="minorHAnsi"/>
                <w:b/>
                <w:bCs/>
                <w:color w:val="000000"/>
              </w:rPr>
              <w:t>ТЕМА</w:t>
            </w:r>
          </w:p>
        </w:tc>
      </w:tr>
      <w:tr w:rsidR="00D95F12" w:rsidRPr="00DA4013" w:rsidTr="000B0E12">
        <w:trPr>
          <w:trHeight w:val="5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1F26CD">
              <w:rPr>
                <w:rFonts w:cstheme="minorHAnsi"/>
                <w:color w:val="000000"/>
                <w:lang w:val="ru-RU"/>
              </w:rPr>
              <w:t>Духовно-нравственные ориентиры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81315C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proofErr w:type="spellStart"/>
            <w:r w:rsidRPr="001F26CD">
              <w:rPr>
                <w:rFonts w:cstheme="minorHAnsi"/>
                <w:color w:val="000000"/>
              </w:rPr>
              <w:t>Познание</w:t>
            </w:r>
            <w:proofErr w:type="spellEnd"/>
            <w:r w:rsidRPr="001F26C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F26CD">
              <w:rPr>
                <w:rFonts w:cstheme="minorHAnsi"/>
                <w:color w:val="000000"/>
              </w:rPr>
              <w:t>человеком</w:t>
            </w:r>
            <w:proofErr w:type="spellEnd"/>
            <w:r w:rsidRPr="001F26C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F26CD">
              <w:rPr>
                <w:rFonts w:cstheme="minorHAnsi"/>
                <w:color w:val="000000"/>
              </w:rPr>
              <w:t>самого</w:t>
            </w:r>
            <w:proofErr w:type="spellEnd"/>
            <w:r w:rsidRPr="001F26C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F26CD">
              <w:rPr>
                <w:rFonts w:cstheme="minorHAnsi"/>
                <w:color w:val="000000"/>
              </w:rPr>
              <w:t>себя</w:t>
            </w:r>
            <w:proofErr w:type="spellEnd"/>
          </w:p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767135" w:rsidP="001F26CD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Можно ли оправдать плохой поступок?</w:t>
            </w:r>
          </w:p>
        </w:tc>
      </w:tr>
      <w:tr w:rsidR="00D95F12" w:rsidRPr="00DA40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D95F12" w:rsidP="001F26CD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81315C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1F26CD">
              <w:rPr>
                <w:rFonts w:cstheme="minorHAnsi"/>
                <w:color w:val="000000"/>
                <w:lang w:val="ru-RU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767135" w:rsidP="001F26CD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Может ли любовь спасти заблудшую душу?</w:t>
            </w:r>
          </w:p>
        </w:tc>
      </w:tr>
      <w:tr w:rsidR="00D95F12" w:rsidRPr="00DA40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1F26CD">
              <w:rPr>
                <w:rFonts w:cstheme="minorHAnsi"/>
                <w:color w:val="000000"/>
                <w:lang w:val="ru-RU"/>
              </w:rPr>
              <w:t>Семья, общество, Отечество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1F26CD">
              <w:rPr>
                <w:rFonts w:cstheme="minorHAnsi"/>
                <w:color w:val="000000"/>
                <w:lang w:val="ru-RU"/>
              </w:rPr>
              <w:t>Семья, род; семейные ценности и традиции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767135" w:rsidP="001F26CD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 что готов пойти человек ради своей семьи</w:t>
            </w:r>
            <w:r w:rsidR="00D95F12" w:rsidRPr="001F26CD">
              <w:rPr>
                <w:rFonts w:cstheme="minorHAnsi"/>
                <w:lang w:val="ru-RU"/>
              </w:rPr>
              <w:t>?</w:t>
            </w:r>
          </w:p>
        </w:tc>
      </w:tr>
      <w:tr w:rsidR="00D95F12" w:rsidRPr="00DA40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D95F12" w:rsidP="001F26CD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1F26CD">
              <w:rPr>
                <w:rFonts w:cstheme="minorHAnsi"/>
                <w:color w:val="000000"/>
                <w:lang w:val="ru-RU"/>
              </w:rPr>
              <w:t>Родина, государство, гражданская позиция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12" w:rsidRPr="001F26CD" w:rsidRDefault="000B0E12" w:rsidP="001F26CD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Как окружение влияет на ребенка?</w:t>
            </w:r>
          </w:p>
        </w:tc>
      </w:tr>
      <w:tr w:rsidR="0081315C" w:rsidRPr="00DA40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81315C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1F26CD">
              <w:rPr>
                <w:rFonts w:cstheme="minorHAnsi"/>
                <w:color w:val="000000"/>
                <w:lang w:val="ru-RU"/>
              </w:rPr>
              <w:t>Природа и культура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81315C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proofErr w:type="spellStart"/>
            <w:r w:rsidRPr="001F26CD">
              <w:rPr>
                <w:rFonts w:cstheme="minorHAnsi"/>
                <w:color w:val="000000"/>
              </w:rPr>
              <w:t>Природа</w:t>
            </w:r>
            <w:proofErr w:type="spellEnd"/>
            <w:r w:rsidRPr="001F26CD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1F26CD">
              <w:rPr>
                <w:rFonts w:cstheme="minorHAnsi"/>
                <w:color w:val="000000"/>
              </w:rPr>
              <w:t>человек</w:t>
            </w:r>
            <w:proofErr w:type="spellEnd"/>
          </w:p>
          <w:p w:rsidR="0081315C" w:rsidRPr="001F26CD" w:rsidRDefault="0081315C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0B0E12" w:rsidP="001F26CD">
            <w:pPr>
              <w:spacing w:before="0" w:beforeAutospacing="0" w:after="0" w:afterAutospacing="0"/>
              <w:ind w:left="114" w:right="45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Можно ли пренебречь природой во имя технического прогресса</w:t>
            </w:r>
            <w:r w:rsidR="0081315C" w:rsidRPr="001F26CD">
              <w:rPr>
                <w:rFonts w:cstheme="minorHAnsi"/>
                <w:lang w:val="ru-RU"/>
              </w:rPr>
              <w:t>?</w:t>
            </w:r>
          </w:p>
        </w:tc>
      </w:tr>
      <w:tr w:rsidR="0081315C" w:rsidRPr="00DA40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81315C" w:rsidP="001F26CD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81315C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  <w:proofErr w:type="spellStart"/>
            <w:r w:rsidRPr="001F26CD">
              <w:rPr>
                <w:rFonts w:cstheme="minorHAnsi"/>
                <w:color w:val="000000"/>
              </w:rPr>
              <w:t>Искусство</w:t>
            </w:r>
            <w:proofErr w:type="spellEnd"/>
            <w:r w:rsidRPr="001F26CD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1F26CD">
              <w:rPr>
                <w:rFonts w:cstheme="minorHAnsi"/>
                <w:color w:val="000000"/>
              </w:rPr>
              <w:t>человек</w:t>
            </w:r>
            <w:proofErr w:type="spellEnd"/>
          </w:p>
          <w:p w:rsidR="0081315C" w:rsidRPr="001F26CD" w:rsidRDefault="0081315C" w:rsidP="001F26C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C" w:rsidRPr="001F26CD" w:rsidRDefault="000B0E12" w:rsidP="001F26CD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Как произведение искусства могут повлиять на личность и воспитание?</w:t>
            </w:r>
          </w:p>
        </w:tc>
      </w:tr>
    </w:tbl>
    <w:p w:rsidR="001F26CD" w:rsidRDefault="001F26CD" w:rsidP="001F26C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Выбор тем итогового сочинения выпускниками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5724"/>
        <w:gridCol w:w="2609"/>
      </w:tblGrid>
      <w:tr w:rsidR="00D95F12" w:rsidRPr="00DA4013" w:rsidTr="00D95F1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1F26CD">
              <w:rPr>
                <w:rFonts w:hAnsi="Times New Roman" w:cs="Times New Roman"/>
                <w:b/>
                <w:bCs/>
                <w:color w:val="000000"/>
                <w:lang w:val="ru-RU"/>
              </w:rPr>
              <w:t>№ темы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1F26CD">
              <w:rPr>
                <w:rFonts w:hAnsi="Times New Roman" w:cs="Times New Roman"/>
                <w:b/>
                <w:bCs/>
                <w:color w:val="000000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F12" w:rsidRPr="001F26CD" w:rsidRDefault="00D95F12" w:rsidP="001F26C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1F26CD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учеников, которые выбрали тему</w:t>
            </w:r>
          </w:p>
        </w:tc>
      </w:tr>
      <w:tr w:rsidR="000B0E12" w:rsidRPr="00160127" w:rsidTr="00D95F1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12" w:rsidRPr="001F26CD" w:rsidRDefault="000B0E12" w:rsidP="001F26C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0B0E12" w:rsidP="004A6CB9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Можно ли оправдать плохой поступок?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160127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0B0E12" w:rsidRPr="00160127" w:rsidTr="00D95F1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12" w:rsidRPr="001F26CD" w:rsidRDefault="000B0E12" w:rsidP="001F26C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0B0E12" w:rsidP="004A6CB9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Может ли любовь спасти заблудшую душу?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160127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B0E12" w:rsidRPr="00160127" w:rsidTr="00D95F1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12" w:rsidRPr="001F26CD" w:rsidRDefault="000B0E12" w:rsidP="001F26C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0B0E12" w:rsidP="004A6CB9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 что готов пойти человек ради своей семьи</w:t>
            </w:r>
            <w:r w:rsidRPr="001F26CD">
              <w:rPr>
                <w:rFonts w:cstheme="minorHAnsi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160127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B0E12" w:rsidRPr="00160127" w:rsidTr="00D95F1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12" w:rsidRPr="001F26CD" w:rsidRDefault="000B0E12" w:rsidP="001F26C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0B0E12" w:rsidP="004A6CB9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Как окружение влияет на ребенка?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160127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B0E12" w:rsidRPr="00160127" w:rsidTr="00D95F1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12" w:rsidRPr="001F26CD" w:rsidRDefault="000B0E12" w:rsidP="001F26C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0B0E12" w:rsidP="004A6CB9">
            <w:pPr>
              <w:spacing w:before="0" w:beforeAutospacing="0" w:after="0" w:afterAutospacing="0"/>
              <w:ind w:left="114" w:right="45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Можно ли пренебречь природой во имя технического прогресса</w:t>
            </w:r>
            <w:r w:rsidRPr="001F26CD">
              <w:rPr>
                <w:rFonts w:cstheme="minorHAnsi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160127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B0E12" w:rsidRPr="00160127" w:rsidTr="00D95F1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12" w:rsidRPr="001F26CD" w:rsidRDefault="000B0E12" w:rsidP="001F26C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0B0E12" w:rsidP="004A6CB9">
            <w:pPr>
              <w:spacing w:before="0" w:beforeAutospacing="0" w:after="0" w:afterAutospacing="0"/>
              <w:ind w:left="114"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Как произведение искусства могут повлиять на личность и воспитание?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E12" w:rsidRPr="001F26CD" w:rsidRDefault="00160127" w:rsidP="001F26C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1F26CD" w:rsidRDefault="001F26CD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Из таблицы видно, что самой востребованной была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315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60127">
        <w:rPr>
          <w:rFonts w:eastAsia="Times New Roman" w:cstheme="minorHAnsi"/>
          <w:lang w:val="ru-RU"/>
        </w:rPr>
        <w:t>Можно ли оправдать плохой поступок?</w:t>
      </w:r>
      <w:r w:rsidR="0081315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8131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Ее выбрали </w:t>
      </w:r>
      <w:r w:rsidR="00160127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 Самой непопулярной оказалась тема «</w:t>
      </w:r>
      <w:r w:rsidR="00160127">
        <w:rPr>
          <w:rFonts w:cstheme="minorHAnsi"/>
          <w:lang w:val="ru-RU"/>
        </w:rPr>
        <w:t>Можно ли пренебречь природой во имя технического прогресса</w:t>
      </w:r>
      <w:r w:rsidR="00160127" w:rsidRPr="001F26CD">
        <w:rPr>
          <w:rFonts w:cstheme="minorHAnsi"/>
          <w:lang w:val="ru-RU"/>
        </w:rPr>
        <w:t>?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», эту тему выбрал </w:t>
      </w:r>
      <w:r w:rsidR="00160127">
        <w:rPr>
          <w:rFonts w:hAnsi="Times New Roman" w:cs="Times New Roman"/>
          <w:color w:val="000000"/>
          <w:sz w:val="24"/>
          <w:szCs w:val="24"/>
          <w:lang w:val="ru-RU"/>
        </w:rPr>
        <w:t>1 учащийся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 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160127" w:rsidRDefault="00160127" w:rsidP="001F26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2F14" w:rsidRPr="00712CE6" w:rsidRDefault="00F275F8" w:rsidP="001F26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1 «СООТВЕТСТВИЕ ТЕМЕ»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Критерий 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С этой задачей справились </w:t>
      </w: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92,6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6012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:rsidR="007A2F14" w:rsidRPr="00712CE6" w:rsidRDefault="00F275F8" w:rsidP="001F26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«АРГУМЕНТАЦИЯ. ПРИВЛЕЧЕНИЕ ЛИТЕРАТУРНОГО МАТЕРИАЛА»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представленных работ показал, что </w:t>
      </w:r>
      <w:r w:rsidR="0085113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</w:t>
      </w:r>
      <w:r w:rsidR="0085113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851137">
        <w:rPr>
          <w:rFonts w:hAnsi="Times New Roman" w:cs="Times New Roman"/>
          <w:color w:val="000000"/>
          <w:sz w:val="24"/>
          <w:szCs w:val="24"/>
          <w:lang w:val="ru-RU"/>
        </w:rPr>
        <w:t xml:space="preserve"> из 30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свои рассуждения на основе литературного материала. Большинство из них привело в качестве доказательств не менее двух произведений.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По критерию 2 «зачет» получили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7A2F14" w:rsidRPr="00712CE6" w:rsidRDefault="00F275F8" w:rsidP="001F26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3 «КОМПОЗИЦИЯ И ЛОГИКА РАССУЖДЕНИЯ»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тезисно-доказательная</w:t>
      </w:r>
      <w:proofErr w:type="spell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часть, заключение тесно связаны между собой.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По критерию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«зачет» получили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выпускников.</w:t>
      </w:r>
    </w:p>
    <w:p w:rsidR="007A2F14" w:rsidRPr="00712CE6" w:rsidRDefault="00F275F8" w:rsidP="001F26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4 «КАЧЕСТВО ПИСЬМЕННОЙ РЕЧИ»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Подавляющее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«Зачет» по данному критерию получили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96,3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851137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A2F14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К недостаткам по данному критерию можно отнести следующие: 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A2F14" w:rsidRDefault="00F275F8" w:rsidP="001F2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неудачное словоупотребление; </w:t>
      </w:r>
    </w:p>
    <w:p w:rsidR="007A2F14" w:rsidRPr="00712CE6" w:rsidRDefault="00F275F8" w:rsidP="001F2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употребление слов в несвойственных им значениях; </w:t>
      </w:r>
    </w:p>
    <w:p w:rsidR="007A2F14" w:rsidRDefault="00F275F8" w:rsidP="001F2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тавтология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7A2F14" w:rsidRPr="00712CE6" w:rsidRDefault="00F275F8" w:rsidP="001F26C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лексическая избыточность (неоправданное усложнение фраз).</w:t>
      </w:r>
    </w:p>
    <w:p w:rsidR="007A2F14" w:rsidRPr="00712CE6" w:rsidRDefault="00F275F8" w:rsidP="001F26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5 «ГРАМОТНОСТЬ»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Экспертами комиссии отмечен низкий уровень грамотности в </w:t>
      </w:r>
      <w:r w:rsidR="00851137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«незачет» (то есть допустили более пяти ошибок на 100 слов) по данному критерию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60425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42,6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% от общего количества участников итогового сочинения (изложения).</w:t>
      </w:r>
      <w:proofErr w:type="gramEnd"/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Типичные орфографические ошибки, допущенные учащимися:</w:t>
      </w:r>
    </w:p>
    <w:p w:rsidR="007A2F14" w:rsidRPr="00712CE6" w:rsidRDefault="00F275F8" w:rsidP="001F26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«не» с разными частями речи; </w:t>
      </w:r>
    </w:p>
    <w:p w:rsidR="007A2F14" w:rsidRPr="00712CE6" w:rsidRDefault="00F275F8" w:rsidP="001F26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написании производных союзов; </w:t>
      </w:r>
    </w:p>
    <w:p w:rsidR="007A2F14" w:rsidRDefault="00F275F8" w:rsidP="001F26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7A2F14" w:rsidRPr="00712CE6" w:rsidRDefault="00F275F8" w:rsidP="001F26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построении предложения с однородными членами, с деепричастными и причастными оборотами; </w:t>
      </w:r>
    </w:p>
    <w:p w:rsidR="007A2F14" w:rsidRPr="00712CE6" w:rsidRDefault="00F275F8" w:rsidP="001F26C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написание усилительной частицы «ни» и др.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Типичные пунктуационные ошибки, допущенные учащимися: наиболее частые ошибки связаны с темами «Пунктуация в предложениях с вводными конструкциями, с однородными членами», «Пунктуация в предложениях с обособленными второстепенными членами», «Пунктуация в сложных предложениях, состоящих из нескольких частей».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Типичные грамматические ошибки, допущенные учащимися:</w:t>
      </w:r>
    </w:p>
    <w:p w:rsidR="007A2F14" w:rsidRDefault="00F275F8" w:rsidP="001F26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7A2F14" w:rsidRPr="00712CE6" w:rsidRDefault="00F275F8" w:rsidP="001F26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построении предложения с однородными членами, с деепричастными и причастными оборотами; </w:t>
      </w:r>
    </w:p>
    <w:p w:rsidR="007A2F14" w:rsidRDefault="00F275F8" w:rsidP="001F26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7A2F14" w:rsidRDefault="00F275F8" w:rsidP="001F26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неоправданный пропуск подлежащего; </w:t>
      </w:r>
    </w:p>
    <w:p w:rsidR="007A2F14" w:rsidRPr="00712CE6" w:rsidRDefault="00F275F8" w:rsidP="001F26C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синтаксической связью разнотипных синтаксических единиц. 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В отдельную категорию выделяются графические ошибки, то 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(«</w:t>
      </w:r>
      <w:proofErr w:type="spell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рапотает</w:t>
      </w:r>
      <w:proofErr w:type="spell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» вместо «работает»). </w:t>
      </w:r>
      <w:r w:rsidR="0031461A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bookmarkStart w:id="0" w:name="_GoBack"/>
      <w:bookmarkEnd w:id="0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ошибки связаны с графикой, то есть средствами письменности данного языка, фиксирующими отношения между буквами на письме и звуками устной речи. К графическим средствам, помимо букв, относятся различные приемы сокращения слов, использование пробелов между словами, различные подчеркивания и шрифтовые выделения.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Одиночные графические ошибки не учитываются при проверке, но если таких ошибок больше пяти на 100 слов, то работу следует признать неграмотной.</w:t>
      </w:r>
    </w:p>
    <w:p w:rsidR="007A2F14" w:rsidRPr="00712CE6" w:rsidRDefault="00F275F8" w:rsidP="0031461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В написании тренировочного итогового сочинения по русскому языку участвовали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составило 9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количества выпускников.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справились с тренировочной работой и получили «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зачет», 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 xml:space="preserve">47 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обучающихся получили «зачет».</w:t>
      </w:r>
    </w:p>
    <w:p w:rsidR="007A2F14" w:rsidRPr="00712CE6" w:rsidRDefault="00F275F8" w:rsidP="001F26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МБОУ СОШ № 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1.1. Усилить контроль работы педагог</w:t>
      </w:r>
      <w:r w:rsidR="005B39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, ориентированной на качественный конечный результат по подготовке к ГИА.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 индивидуальным образовательным маршрутам с выпускниками с низкой мотивацией и выпускниками, способными к достижению максимального результата на ЕГЭ.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 литературы в подготовке высокомотивированных выпускников.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1.4. Проанализировать на методических совещаниях причины допущенных ошибок, внести соответствующие коррективы в план подготовки обучающихся к ГИА.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до 18.11.202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тренировочного итогового сочинения до сведения родителей</w:t>
      </w: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до 19.11.202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2. Учител</w:t>
      </w:r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литературы: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2.1. Провести работу над типичными ошибками, которые допустили обучающиеся в тренировочном итоговом сочинении.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до 23.11.202</w:t>
      </w:r>
      <w:r w:rsidR="00DA4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2.2. Расширить работу по анализу текста; наряду с заданиями по правописанию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и грамматике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постоянно предусматривать вопросы на понимание содержания текста, авторской позиции, языковых сре</w:t>
      </w: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умения видеть подтекст.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2.3. Систематически проводить контроль за усвоением </w:t>
      </w:r>
      <w:proofErr w:type="gramStart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изучаемого материала, продолжить работу по индивидуальным образовательным маршрутам по подготовке к итоговому сочинению (изложению) и ГИА по русскому языку.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2.4. Осуществлять планомерную работу по устранению пробелов в знаниях учащихся. Продолжить обучение написанию сочинений разных жанров развивающего, исследовательского характера на уроках русского языка и литературы.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2.5.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</w:t>
      </w: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7A2F14" w:rsidRPr="00712CE6" w:rsidRDefault="007A2F14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2F14" w:rsidRPr="00712CE6" w:rsidRDefault="00F275F8" w:rsidP="001F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>Исполнитель: заместитель директора по УВР</w:t>
      </w:r>
      <w:r w:rsidR="00DC527B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71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26CD">
        <w:rPr>
          <w:rFonts w:hAnsi="Times New Roman" w:cs="Times New Roman"/>
          <w:color w:val="000000"/>
          <w:sz w:val="24"/>
          <w:szCs w:val="24"/>
          <w:lang w:val="ru-RU"/>
        </w:rPr>
        <w:t>Ломовцева</w:t>
      </w:r>
      <w:proofErr w:type="spellEnd"/>
      <w:r w:rsidR="001F26CD"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sectPr w:rsidR="007A2F14" w:rsidRPr="00712CE6" w:rsidSect="004F6F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44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A3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B0E12"/>
    <w:rsid w:val="000F63CB"/>
    <w:rsid w:val="00160127"/>
    <w:rsid w:val="001F26CD"/>
    <w:rsid w:val="001F35F0"/>
    <w:rsid w:val="001F4C1B"/>
    <w:rsid w:val="002D33B1"/>
    <w:rsid w:val="002D3591"/>
    <w:rsid w:val="0031461A"/>
    <w:rsid w:val="003514A0"/>
    <w:rsid w:val="003602E2"/>
    <w:rsid w:val="004F402A"/>
    <w:rsid w:val="004F6FD0"/>
    <w:rsid w:val="004F7E17"/>
    <w:rsid w:val="005A05CE"/>
    <w:rsid w:val="005B3967"/>
    <w:rsid w:val="00604259"/>
    <w:rsid w:val="0063470B"/>
    <w:rsid w:val="00653AF6"/>
    <w:rsid w:val="00674853"/>
    <w:rsid w:val="00712CE6"/>
    <w:rsid w:val="00767135"/>
    <w:rsid w:val="00794C6B"/>
    <w:rsid w:val="007A2F14"/>
    <w:rsid w:val="0081315C"/>
    <w:rsid w:val="00851137"/>
    <w:rsid w:val="00A375D1"/>
    <w:rsid w:val="00A5284B"/>
    <w:rsid w:val="00B73A5A"/>
    <w:rsid w:val="00BE3A08"/>
    <w:rsid w:val="00D95F12"/>
    <w:rsid w:val="00DA4013"/>
    <w:rsid w:val="00DC527B"/>
    <w:rsid w:val="00E3004B"/>
    <w:rsid w:val="00E438A1"/>
    <w:rsid w:val="00E958B1"/>
    <w:rsid w:val="00F01E19"/>
    <w:rsid w:val="00F2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F0CC-1E58-462D-83F5-25462091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dc:description>Подготовлено экспертами Актион-МЦФЭР</dc:description>
  <cp:lastModifiedBy>11</cp:lastModifiedBy>
  <cp:revision>5</cp:revision>
  <cp:lastPrinted>2024-11-07T08:53:00Z</cp:lastPrinted>
  <dcterms:created xsi:type="dcterms:W3CDTF">2024-11-06T13:21:00Z</dcterms:created>
  <dcterms:modified xsi:type="dcterms:W3CDTF">2024-11-07T09:17:00Z</dcterms:modified>
</cp:coreProperties>
</file>