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24" w:rsidRPr="001600BF" w:rsidRDefault="008E20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60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</w:t>
      </w:r>
      <w:r w:rsidRPr="001600BF">
        <w:rPr>
          <w:lang w:val="ru-RU"/>
        </w:rPr>
        <w:br/>
      </w:r>
      <w:r w:rsidRPr="00160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результатах итогового собеседования по русскому языку</w:t>
      </w:r>
      <w:r w:rsidRPr="001600BF">
        <w:rPr>
          <w:lang w:val="ru-RU"/>
        </w:rPr>
        <w:br/>
      </w:r>
      <w:r w:rsidRPr="00160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9-х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0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  <w:r w:rsidR="00696B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СОШ №27 </w:t>
      </w:r>
      <w:proofErr w:type="spellStart"/>
      <w:r w:rsidR="00696B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им.Ю.С.Кучие</w:t>
      </w:r>
      <w:bookmarkStart w:id="0" w:name="_GoBack"/>
      <w:bookmarkEnd w:id="0"/>
      <w:r w:rsidR="00696B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0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202</w:t>
      </w:r>
      <w:r w:rsidR="004934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0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D50824" w:rsidRPr="001600BF" w:rsidRDefault="0049347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12 </w:t>
      </w:r>
      <w:r w:rsidR="008E20BC" w:rsidRPr="001600BF">
        <w:rPr>
          <w:rFonts w:hAnsi="Times New Roman" w:cs="Times New Roman"/>
          <w:color w:val="000000"/>
          <w:sz w:val="24"/>
          <w:szCs w:val="24"/>
          <w:lang w:val="ru-RU"/>
        </w:rPr>
        <w:t>февраля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8E20BC">
        <w:rPr>
          <w:rFonts w:hAnsi="Times New Roman" w:cs="Times New Roman"/>
          <w:color w:val="000000"/>
          <w:sz w:val="24"/>
          <w:szCs w:val="24"/>
        </w:rPr>
        <w:t> </w:t>
      </w:r>
      <w:r w:rsidR="008E20BC" w:rsidRPr="001600BF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было проведено итоговое собеседование по русскому языку, в котором приняли участие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88</w:t>
      </w:r>
      <w:r w:rsidR="008E20BC">
        <w:rPr>
          <w:rFonts w:hAnsi="Times New Roman" w:cs="Times New Roman"/>
          <w:color w:val="000000"/>
          <w:sz w:val="24"/>
          <w:szCs w:val="24"/>
        </w:rPr>
        <w:t> </w:t>
      </w:r>
      <w:r w:rsidR="001600B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93,6</w:t>
      </w:r>
      <w:r w:rsidR="00160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E20BC" w:rsidRPr="001600BF">
        <w:rPr>
          <w:rFonts w:hAnsi="Times New Roman" w:cs="Times New Roman"/>
          <w:color w:val="000000"/>
          <w:sz w:val="24"/>
          <w:szCs w:val="24"/>
          <w:lang w:val="ru-RU"/>
        </w:rPr>
        <w:t>%) учащихся 9-х классов из</w:t>
      </w:r>
      <w:r w:rsidR="001600BF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8E20BC" w:rsidRPr="001600BF">
        <w:rPr>
          <w:rFonts w:hAnsi="Times New Roman" w:cs="Times New Roman"/>
          <w:color w:val="000000"/>
          <w:sz w:val="24"/>
          <w:szCs w:val="24"/>
          <w:lang w:val="ru-RU"/>
        </w:rPr>
        <w:t xml:space="preserve">. В результате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88 </w:t>
      </w:r>
      <w:r w:rsidR="008E20BC" w:rsidRPr="001600BF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8E20BC" w:rsidRPr="001600BF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получили «зачет»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="008E20BC" w:rsidRPr="001600BF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 w:rsidR="008256D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160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256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8256DB">
        <w:rPr>
          <w:rFonts w:hAnsi="Times New Roman" w:cs="Times New Roman"/>
          <w:color w:val="000000"/>
          <w:sz w:val="24"/>
          <w:szCs w:val="24"/>
          <w:lang w:val="ru-RU"/>
        </w:rPr>
        <w:t>-неявил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ись по уважительной причине</w:t>
      </w:r>
      <w:r w:rsidR="008E20BC" w:rsidRPr="001600BF">
        <w:rPr>
          <w:rFonts w:hAnsi="Times New Roman" w:cs="Times New Roman"/>
          <w:color w:val="000000"/>
          <w:sz w:val="24"/>
          <w:szCs w:val="24"/>
          <w:lang w:val="ru-RU"/>
        </w:rPr>
        <w:t xml:space="preserve">. Испытание проходило в </w:t>
      </w:r>
      <w:r w:rsidR="001600BF">
        <w:rPr>
          <w:rFonts w:hAnsi="Times New Roman" w:cs="Times New Roman"/>
          <w:color w:val="000000"/>
          <w:sz w:val="24"/>
          <w:szCs w:val="24"/>
          <w:lang w:val="ru-RU"/>
        </w:rPr>
        <w:t>очном</w:t>
      </w:r>
      <w:r w:rsidR="008E20BC" w:rsidRPr="001600BF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формате.</w:t>
      </w:r>
    </w:p>
    <w:p w:rsidR="00D50824" w:rsidRPr="001600BF" w:rsidRDefault="008E2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Форма протокола содержит 1</w:t>
      </w:r>
      <w:r w:rsidR="0049347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 xml:space="preserve"> критериев. За работу ученик может получить максимум 20 баллов. Минимум для зачета составляет 10 баллов. Минимум получили </w:t>
      </w:r>
      <w:r w:rsidR="00493475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49347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49347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%), максимум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493475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человек (</w:t>
      </w:r>
      <w:r w:rsidR="00493475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D50824" w:rsidRDefault="008E2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Ученики устно выполняли задания контрольного измерительного материала, состоящего из четырех заданий, включающих в себя чтение текста вслух, пересказ текста с привлечением дополнительной информации, монологическое высказывание по одной из выбранных тем и диалог с экзаменатором-собеседником. На выполнение работы каждому участнику отводилось в среднем 15 минут. Велась аудиозапись ответов участников итогового собеседования. Оценка выполнения заданий итогового собеседования осуществлялась экспертами непосредственно в процессе ответа по специально разработанным критериям по системе «зачет/незачет».</w:t>
      </w:r>
    </w:p>
    <w:p w:rsidR="00493475" w:rsidRPr="001600BF" w:rsidRDefault="0049347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Двое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9а класса с ОВЗ имели снижение оценивания итогового собеседования, согласно РПМПК </w:t>
      </w:r>
    </w:p>
    <w:p w:rsidR="00D50824" w:rsidRPr="001600BF" w:rsidRDefault="008E2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 xml:space="preserve">Для проведения итогового собеседования были подготовлены </w:t>
      </w:r>
      <w:r w:rsidR="001600B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 xml:space="preserve"> аудитори</w:t>
      </w:r>
      <w:r w:rsidR="001600BF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600BF">
        <w:rPr>
          <w:rFonts w:hAnsi="Times New Roman" w:cs="Times New Roman"/>
          <w:color w:val="000000"/>
          <w:sz w:val="24"/>
          <w:szCs w:val="24"/>
          <w:lang w:val="ru-RU"/>
        </w:rPr>
        <w:t>проведен инструктаж со всеми учителями</w:t>
      </w:r>
      <w:r w:rsidR="00736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08A6">
        <w:rPr>
          <w:rFonts w:hAnsi="Times New Roman" w:cs="Times New Roman"/>
          <w:color w:val="000000"/>
          <w:sz w:val="24"/>
          <w:szCs w:val="24"/>
          <w:lang w:val="ru-RU"/>
        </w:rPr>
        <w:t>(экзаменаторами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собеседник</w:t>
      </w:r>
      <w:r w:rsidR="006608A6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proofErr w:type="spellEnd"/>
      <w:r w:rsidR="006608A6">
        <w:rPr>
          <w:rFonts w:hAnsi="Times New Roman" w:cs="Times New Roman"/>
          <w:color w:val="000000"/>
          <w:sz w:val="24"/>
          <w:szCs w:val="24"/>
          <w:lang w:val="ru-RU"/>
        </w:rPr>
        <w:t>, экспертами)</w:t>
      </w:r>
    </w:p>
    <w:p w:rsidR="00D50824" w:rsidRDefault="008E20B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60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результатов итогового собеседования по русскому языку</w:t>
      </w:r>
    </w:p>
    <w:tbl>
      <w:tblPr>
        <w:tblW w:w="9660" w:type="dxa"/>
        <w:tblInd w:w="108" w:type="dxa"/>
        <w:tblLook w:val="04A0" w:firstRow="1" w:lastRow="0" w:firstColumn="1" w:lastColumn="0" w:noHBand="0" w:noVBand="1"/>
      </w:tblPr>
      <w:tblGrid>
        <w:gridCol w:w="3377"/>
        <w:gridCol w:w="1279"/>
        <w:gridCol w:w="142"/>
        <w:gridCol w:w="142"/>
        <w:gridCol w:w="1156"/>
        <w:gridCol w:w="958"/>
        <w:gridCol w:w="576"/>
        <w:gridCol w:w="576"/>
        <w:gridCol w:w="576"/>
        <w:gridCol w:w="222"/>
        <w:gridCol w:w="222"/>
        <w:gridCol w:w="433"/>
        <w:gridCol w:w="433"/>
      </w:tblGrid>
      <w:tr w:rsidR="00493475" w:rsidRPr="00493475" w:rsidTr="00493475">
        <w:trPr>
          <w:trHeight w:val="20"/>
        </w:trPr>
        <w:tc>
          <w:tcPr>
            <w:tcW w:w="96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93475" w:rsidRPr="00493475" w:rsidTr="00493475">
        <w:trPr>
          <w:trHeight w:val="20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934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628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934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12 февраля 2025 г.</w:t>
            </w:r>
          </w:p>
        </w:tc>
      </w:tr>
      <w:tr w:rsidR="00493475" w:rsidRPr="00493475" w:rsidTr="00493475">
        <w:trPr>
          <w:trHeight w:val="20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934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Учитель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493475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493475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Количество учащихся, получивших "ЗАЧЁТ"</w:t>
            </w:r>
          </w:p>
        </w:tc>
        <w:tc>
          <w:tcPr>
            <w:tcW w:w="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934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88</w:t>
            </w:r>
          </w:p>
        </w:tc>
        <w:tc>
          <w:tcPr>
            <w:tcW w:w="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934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100,0%</w:t>
            </w:r>
          </w:p>
        </w:tc>
      </w:tr>
      <w:tr w:rsidR="00493475" w:rsidRPr="00493475" w:rsidTr="00493475">
        <w:trPr>
          <w:trHeight w:val="2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934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Класс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493475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93475" w:rsidRPr="00493475" w:rsidTr="00493475">
        <w:trPr>
          <w:trHeight w:val="230"/>
        </w:trPr>
        <w:tc>
          <w:tcPr>
            <w:tcW w:w="4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934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Количество учеников, сдающих собеседование</w:t>
            </w: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493475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88</w:t>
            </w:r>
          </w:p>
        </w:tc>
        <w:tc>
          <w:tcPr>
            <w:tcW w:w="2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493475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Количество учащихся, получивших "НЕЗАЧЁТ"</w:t>
            </w:r>
          </w:p>
        </w:tc>
        <w:tc>
          <w:tcPr>
            <w:tcW w:w="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934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934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0,0%</w:t>
            </w:r>
          </w:p>
        </w:tc>
      </w:tr>
      <w:tr w:rsidR="00493475" w:rsidRPr="00493475" w:rsidTr="00493475">
        <w:trPr>
          <w:trHeight w:val="23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93475" w:rsidRPr="00493475" w:rsidTr="00493475">
        <w:trPr>
          <w:trHeight w:val="20"/>
        </w:trPr>
        <w:tc>
          <w:tcPr>
            <w:tcW w:w="5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4934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Критерии оценивания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493475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Максимальный ба</w:t>
            </w:r>
            <w:proofErr w:type="gramStart"/>
            <w:r w:rsidRPr="00493475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лл в кл</w:t>
            </w:r>
            <w:proofErr w:type="gramEnd"/>
            <w:r w:rsidRPr="00493475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ассе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493475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</w:tr>
      <w:tr w:rsidR="00493475" w:rsidRPr="00493475" w:rsidTr="00493475">
        <w:trPr>
          <w:trHeight w:val="20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493475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Незачёт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493475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493475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493475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493475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Минимальный ба</w:t>
            </w:r>
            <w:proofErr w:type="gramStart"/>
            <w:r w:rsidRPr="00493475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лл в кл</w:t>
            </w:r>
            <w:proofErr w:type="gramEnd"/>
            <w:r w:rsidRPr="00493475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ассе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493475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</w:tr>
      <w:tr w:rsidR="00493475" w:rsidRPr="00493475" w:rsidTr="00493475">
        <w:trPr>
          <w:trHeight w:val="20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493475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Зачёт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493475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493475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493475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736F9C" w:rsidRDefault="00736F9C" w:rsidP="00064E2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699" w:type="dxa"/>
        <w:tblInd w:w="103" w:type="dxa"/>
        <w:tblLook w:val="04A0" w:firstRow="1" w:lastRow="0" w:firstColumn="1" w:lastColumn="0" w:noHBand="0" w:noVBand="1"/>
      </w:tblPr>
      <w:tblGrid>
        <w:gridCol w:w="768"/>
        <w:gridCol w:w="290"/>
        <w:gridCol w:w="279"/>
        <w:gridCol w:w="269"/>
        <w:gridCol w:w="260"/>
        <w:gridCol w:w="250"/>
        <w:gridCol w:w="243"/>
        <w:gridCol w:w="237"/>
        <w:gridCol w:w="232"/>
        <w:gridCol w:w="394"/>
        <w:gridCol w:w="2523"/>
        <w:gridCol w:w="1853"/>
        <w:gridCol w:w="2161"/>
      </w:tblGrid>
      <w:tr w:rsidR="00493475" w:rsidRPr="00493475" w:rsidTr="00493475">
        <w:trPr>
          <w:trHeight w:val="20"/>
        </w:trPr>
        <w:tc>
          <w:tcPr>
            <w:tcW w:w="96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ru-RU" w:eastAsia="ru-RU"/>
              </w:rPr>
              <w:t>Критерии оценивания</w:t>
            </w:r>
          </w:p>
        </w:tc>
      </w:tr>
      <w:tr w:rsidR="00493475" w:rsidRPr="00493475" w:rsidTr="00493475">
        <w:trPr>
          <w:trHeight w:val="20"/>
        </w:trPr>
        <w:tc>
          <w:tcPr>
            <w:tcW w:w="75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Критерии оценивания чтения текста вслух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493475" w:rsidRPr="00493475" w:rsidTr="00493475">
        <w:trPr>
          <w:trHeight w:val="2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0 баллов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1 балл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493475" w:rsidRPr="00493475" w:rsidTr="00493475">
        <w:trPr>
          <w:trHeight w:val="2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Ч</w:t>
            </w:r>
            <w:proofErr w:type="gramStart"/>
            <w:r w:rsidRPr="004934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  <w:proofErr w:type="gramEnd"/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Интонация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493475" w:rsidRPr="00493475" w:rsidTr="00493475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Ч</w:t>
            </w:r>
            <w:proofErr w:type="gramStart"/>
            <w:r w:rsidRPr="004934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  <w:proofErr w:type="gramEnd"/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Темп чтения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493475" w:rsidRPr="00493475" w:rsidTr="00493475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Ч3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Искажения слов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493475" w:rsidRPr="00493475" w:rsidTr="00493475">
        <w:trPr>
          <w:trHeight w:val="20"/>
        </w:trPr>
        <w:tc>
          <w:tcPr>
            <w:tcW w:w="96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Критерии оценивания пересказа текста с включением приведенного высказывания</w:t>
            </w:r>
          </w:p>
        </w:tc>
      </w:tr>
      <w:tr w:rsidR="00493475" w:rsidRPr="00493475" w:rsidTr="00493475">
        <w:trPr>
          <w:trHeight w:val="2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0 баллов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1 балл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2 балла</w:t>
            </w:r>
          </w:p>
        </w:tc>
      </w:tr>
      <w:tr w:rsidR="00493475" w:rsidRPr="00493475" w:rsidTr="00493475">
        <w:trPr>
          <w:trHeight w:val="2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П</w:t>
            </w:r>
            <w:proofErr w:type="gramStart"/>
            <w:r w:rsidRPr="004934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  <w:proofErr w:type="gramEnd"/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Сохранение при пересказе </w:t>
            </w:r>
            <w:proofErr w:type="spellStart"/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микротем</w:t>
            </w:r>
            <w:proofErr w:type="spellEnd"/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текста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66</w:t>
            </w:r>
          </w:p>
        </w:tc>
      </w:tr>
      <w:tr w:rsidR="00493475" w:rsidRPr="00493475" w:rsidTr="00493475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Start"/>
            <w:r w:rsidRPr="004934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  <w:proofErr w:type="gramEnd"/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Работа с высказыванием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х</w:t>
            </w:r>
          </w:p>
        </w:tc>
      </w:tr>
      <w:tr w:rsidR="00493475" w:rsidRPr="00493475" w:rsidTr="00493475">
        <w:trPr>
          <w:trHeight w:val="2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П3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1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Способы цитирования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х</w:t>
            </w:r>
          </w:p>
        </w:tc>
      </w:tr>
    </w:tbl>
    <w:p w:rsidR="00493475" w:rsidRDefault="00493475" w:rsidP="0049347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80"/>
        <w:gridCol w:w="4603"/>
        <w:gridCol w:w="1020"/>
        <w:gridCol w:w="1020"/>
        <w:gridCol w:w="907"/>
        <w:gridCol w:w="907"/>
      </w:tblGrid>
      <w:tr w:rsidR="00493475" w:rsidRPr="00493475" w:rsidTr="00493475">
        <w:trPr>
          <w:trHeight w:val="20"/>
        </w:trPr>
        <w:tc>
          <w:tcPr>
            <w:tcW w:w="5000" w:type="pct"/>
            <w:gridSpan w:val="7"/>
            <w:shd w:val="clear" w:color="000000" w:fill="FCD5B4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Критерии оценивания монологического высказывания</w:t>
            </w:r>
          </w:p>
        </w:tc>
      </w:tr>
      <w:tr w:rsidR="00493475" w:rsidRPr="00493475" w:rsidTr="00064E2C">
        <w:trPr>
          <w:trHeight w:val="20"/>
        </w:trPr>
        <w:tc>
          <w:tcPr>
            <w:tcW w:w="3452" w:type="pct"/>
            <w:gridSpan w:val="4"/>
            <w:shd w:val="clear" w:color="auto" w:fill="auto"/>
            <w:noWrap/>
            <w:vAlign w:val="bottom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51" w:type="pct"/>
            <w:shd w:val="clear" w:color="000000" w:fill="FCD5B4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0 баллов</w:t>
            </w:r>
          </w:p>
        </w:tc>
        <w:tc>
          <w:tcPr>
            <w:tcW w:w="498" w:type="pct"/>
            <w:shd w:val="clear" w:color="000000" w:fill="FCD5B4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1 балл</w:t>
            </w:r>
          </w:p>
        </w:tc>
        <w:tc>
          <w:tcPr>
            <w:tcW w:w="498" w:type="pct"/>
            <w:shd w:val="clear" w:color="000000" w:fill="FCD5B4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2 балла</w:t>
            </w:r>
          </w:p>
        </w:tc>
      </w:tr>
      <w:tr w:rsidR="00493475" w:rsidRPr="00493475" w:rsidTr="00064E2C">
        <w:trPr>
          <w:trHeight w:val="20"/>
        </w:trPr>
        <w:tc>
          <w:tcPr>
            <w:tcW w:w="253" w:type="pct"/>
            <w:shd w:val="clear" w:color="000000" w:fill="FCD5B4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М</w:t>
            </w:r>
            <w:proofErr w:type="gramStart"/>
            <w:r w:rsidRPr="004934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  <w:proofErr w:type="gramEnd"/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051" w:type="pct"/>
            <w:gridSpan w:val="2"/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Выполнение коммуникативной задачи в </w:t>
            </w:r>
            <w:proofErr w:type="spellStart"/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монологич</w:t>
            </w:r>
            <w:proofErr w:type="gramStart"/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.в</w:t>
            </w:r>
            <w:proofErr w:type="gramEnd"/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ысказ</w:t>
            </w:r>
            <w:proofErr w:type="spellEnd"/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59</w:t>
            </w:r>
          </w:p>
        </w:tc>
      </w:tr>
      <w:tr w:rsidR="00493475" w:rsidRPr="00493475" w:rsidTr="00064E2C">
        <w:trPr>
          <w:trHeight w:val="20"/>
        </w:trPr>
        <w:tc>
          <w:tcPr>
            <w:tcW w:w="253" w:type="pct"/>
            <w:shd w:val="clear" w:color="000000" w:fill="FCD5B4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М</w:t>
            </w:r>
            <w:proofErr w:type="gramStart"/>
            <w:r w:rsidRPr="004934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  <w:proofErr w:type="gramEnd"/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051" w:type="pct"/>
            <w:gridSpan w:val="2"/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Логичность монологического высказывания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х</w:t>
            </w:r>
          </w:p>
        </w:tc>
      </w:tr>
      <w:tr w:rsidR="00493475" w:rsidRPr="00493475" w:rsidTr="00493475">
        <w:trPr>
          <w:trHeight w:val="20"/>
        </w:trPr>
        <w:tc>
          <w:tcPr>
            <w:tcW w:w="5000" w:type="pct"/>
            <w:gridSpan w:val="7"/>
            <w:shd w:val="clear" w:color="000000" w:fill="FCD5B4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Критерии оценивания диалога</w:t>
            </w:r>
          </w:p>
        </w:tc>
      </w:tr>
      <w:tr w:rsidR="00493475" w:rsidRPr="00493475" w:rsidTr="00064E2C">
        <w:trPr>
          <w:trHeight w:val="20"/>
        </w:trPr>
        <w:tc>
          <w:tcPr>
            <w:tcW w:w="2689" w:type="pct"/>
            <w:gridSpan w:val="3"/>
            <w:shd w:val="clear" w:color="auto" w:fill="auto"/>
            <w:noWrap/>
            <w:vAlign w:val="bottom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764" w:type="pct"/>
            <w:shd w:val="clear" w:color="000000" w:fill="FCD5B4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0 баллов</w:t>
            </w:r>
          </w:p>
        </w:tc>
        <w:tc>
          <w:tcPr>
            <w:tcW w:w="551" w:type="pct"/>
            <w:shd w:val="clear" w:color="000000" w:fill="FCD5B4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1 балл</w:t>
            </w:r>
          </w:p>
        </w:tc>
        <w:tc>
          <w:tcPr>
            <w:tcW w:w="498" w:type="pct"/>
            <w:shd w:val="clear" w:color="000000" w:fill="FCD5B4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2 балла</w:t>
            </w:r>
          </w:p>
        </w:tc>
        <w:tc>
          <w:tcPr>
            <w:tcW w:w="498" w:type="pct"/>
            <w:shd w:val="clear" w:color="000000" w:fill="FCD5B4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3 балла</w:t>
            </w:r>
          </w:p>
        </w:tc>
      </w:tr>
      <w:tr w:rsidR="00493475" w:rsidRPr="00493475" w:rsidTr="00064E2C">
        <w:trPr>
          <w:trHeight w:val="20"/>
        </w:trPr>
        <w:tc>
          <w:tcPr>
            <w:tcW w:w="253" w:type="pct"/>
            <w:shd w:val="clear" w:color="000000" w:fill="FCD5B4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Д</w:t>
            </w:r>
            <w:proofErr w:type="gramStart"/>
            <w:r w:rsidRPr="004934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  <w:proofErr w:type="gramEnd"/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87" w:type="pct"/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Выполнение коммуникативной задачи в диалоге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62</w:t>
            </w:r>
          </w:p>
        </w:tc>
      </w:tr>
      <w:tr w:rsidR="00493475" w:rsidRPr="00493475" w:rsidTr="00493475">
        <w:trPr>
          <w:trHeight w:val="20"/>
        </w:trPr>
        <w:tc>
          <w:tcPr>
            <w:tcW w:w="5000" w:type="pct"/>
            <w:gridSpan w:val="7"/>
            <w:shd w:val="clear" w:color="000000" w:fill="FCD5B4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Критерии оценивания грамотности и фактической точности речи</w:t>
            </w:r>
          </w:p>
        </w:tc>
      </w:tr>
      <w:tr w:rsidR="00493475" w:rsidRPr="00493475" w:rsidTr="00064E2C">
        <w:trPr>
          <w:trHeight w:val="20"/>
        </w:trPr>
        <w:tc>
          <w:tcPr>
            <w:tcW w:w="3452" w:type="pct"/>
            <w:gridSpan w:val="4"/>
            <w:shd w:val="clear" w:color="auto" w:fill="auto"/>
            <w:noWrap/>
            <w:vAlign w:val="bottom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51" w:type="pct"/>
            <w:shd w:val="clear" w:color="000000" w:fill="FCD5B4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0 баллов</w:t>
            </w:r>
          </w:p>
        </w:tc>
        <w:tc>
          <w:tcPr>
            <w:tcW w:w="498" w:type="pct"/>
            <w:shd w:val="clear" w:color="000000" w:fill="FCD5B4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1 балл</w:t>
            </w:r>
          </w:p>
        </w:tc>
        <w:tc>
          <w:tcPr>
            <w:tcW w:w="498" w:type="pct"/>
            <w:shd w:val="clear" w:color="000000" w:fill="FCD5B4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2 балла</w:t>
            </w:r>
          </w:p>
        </w:tc>
      </w:tr>
      <w:tr w:rsidR="00493475" w:rsidRPr="00493475" w:rsidTr="00064E2C">
        <w:trPr>
          <w:trHeight w:val="20"/>
        </w:trPr>
        <w:tc>
          <w:tcPr>
            <w:tcW w:w="253" w:type="pct"/>
            <w:shd w:val="clear" w:color="000000" w:fill="FCD5B4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Start"/>
            <w:r w:rsidRPr="004934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  <w:proofErr w:type="gramEnd"/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051" w:type="pct"/>
            <w:gridSpan w:val="2"/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Соблюдение орфоэпических норм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39</w:t>
            </w:r>
          </w:p>
        </w:tc>
      </w:tr>
      <w:tr w:rsidR="00493475" w:rsidRPr="00493475" w:rsidTr="00064E2C">
        <w:trPr>
          <w:trHeight w:val="20"/>
        </w:trPr>
        <w:tc>
          <w:tcPr>
            <w:tcW w:w="253" w:type="pct"/>
            <w:shd w:val="clear" w:color="000000" w:fill="FCD5B4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Start"/>
            <w:r w:rsidRPr="004934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  <w:proofErr w:type="gramEnd"/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051" w:type="pct"/>
            <w:gridSpan w:val="2"/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Соблюдение грамматических норм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</w:tr>
      <w:tr w:rsidR="00493475" w:rsidRPr="00493475" w:rsidTr="00064E2C">
        <w:trPr>
          <w:trHeight w:val="20"/>
        </w:trPr>
        <w:tc>
          <w:tcPr>
            <w:tcW w:w="253" w:type="pct"/>
            <w:shd w:val="clear" w:color="000000" w:fill="FCD5B4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Р3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051" w:type="pct"/>
            <w:gridSpan w:val="2"/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Соблюдение речевых норм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</w:tr>
      <w:tr w:rsidR="00493475" w:rsidRPr="00493475" w:rsidTr="00064E2C">
        <w:trPr>
          <w:trHeight w:val="20"/>
        </w:trPr>
        <w:tc>
          <w:tcPr>
            <w:tcW w:w="253" w:type="pct"/>
            <w:shd w:val="clear" w:color="000000" w:fill="FCD5B4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Start"/>
            <w:r w:rsidRPr="004934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  <w:proofErr w:type="gramEnd"/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051" w:type="pct"/>
            <w:gridSpan w:val="2"/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Фактическая точность речи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493475" w:rsidRPr="00493475" w:rsidRDefault="00493475" w:rsidP="00493475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493475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х</w:t>
            </w:r>
          </w:p>
        </w:tc>
      </w:tr>
    </w:tbl>
    <w:p w:rsidR="00493475" w:rsidRDefault="004934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664" w:type="dxa"/>
        <w:tblInd w:w="103" w:type="dxa"/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064E2C" w:rsidRPr="00064E2C" w:rsidTr="00064E2C">
        <w:trPr>
          <w:trHeight w:val="20"/>
        </w:trPr>
        <w:tc>
          <w:tcPr>
            <w:tcW w:w="96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64E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Критерии, которые не вызвали затруднений у всех учащихся</w:t>
            </w:r>
          </w:p>
        </w:tc>
      </w:tr>
      <w:tr w:rsidR="00064E2C" w:rsidRPr="00064E2C" w:rsidTr="00064E2C">
        <w:trPr>
          <w:trHeight w:val="20"/>
        </w:trPr>
        <w:tc>
          <w:tcPr>
            <w:tcW w:w="96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064E2C" w:rsidRPr="00064E2C" w:rsidTr="00064E2C">
        <w:trPr>
          <w:trHeight w:val="20"/>
        </w:trPr>
        <w:tc>
          <w:tcPr>
            <w:tcW w:w="96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64E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Критерии, которые вызвали затруднения у 1-2 учащихся</w:t>
            </w:r>
          </w:p>
        </w:tc>
      </w:tr>
      <w:tr w:rsidR="00064E2C" w:rsidRPr="00064E2C" w:rsidTr="00064E2C">
        <w:trPr>
          <w:trHeight w:val="20"/>
        </w:trPr>
        <w:tc>
          <w:tcPr>
            <w:tcW w:w="96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64E2C">
              <w:rPr>
                <w:rFonts w:ascii="Calibri" w:eastAsia="Times New Roman" w:hAnsi="Calibri" w:cs="Calibri"/>
                <w:color w:val="000000"/>
                <w:lang w:val="ru-RU" w:eastAsia="ru-RU"/>
              </w:rPr>
              <w:t>Ч</w:t>
            </w:r>
            <w:proofErr w:type="gramStart"/>
            <w:r w:rsidRPr="00064E2C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  <w:proofErr w:type="gramEnd"/>
            <w:r w:rsidRPr="00064E2C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, Ч2, П1, М1, Д1, </w:t>
            </w:r>
          </w:p>
        </w:tc>
      </w:tr>
      <w:tr w:rsidR="00064E2C" w:rsidRPr="00064E2C" w:rsidTr="00064E2C">
        <w:trPr>
          <w:trHeight w:val="20"/>
        </w:trPr>
        <w:tc>
          <w:tcPr>
            <w:tcW w:w="9664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64E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Учащиеся, набравшие максимальный балл за итоговое собеседование</w:t>
            </w:r>
          </w:p>
        </w:tc>
      </w:tr>
      <w:tr w:rsidR="00064E2C" w:rsidRPr="00064E2C" w:rsidTr="00064E2C">
        <w:trPr>
          <w:trHeight w:val="293"/>
        </w:trPr>
        <w:tc>
          <w:tcPr>
            <w:tcW w:w="966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Бекузарова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София Руслановна,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Дзодзикова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Дарья Олеговна,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Кочиева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Кира Олеговна, Курмояров Богдан Эдуардович,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Медоев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Олег Тимурович, Плиева Диана Руслановна,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Ханикаева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Вероника Виссарионовна, </w:t>
            </w:r>
          </w:p>
        </w:tc>
      </w:tr>
      <w:tr w:rsidR="00064E2C" w:rsidRPr="00064E2C" w:rsidTr="00064E2C">
        <w:trPr>
          <w:trHeight w:val="293"/>
        </w:trPr>
        <w:tc>
          <w:tcPr>
            <w:tcW w:w="966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64E2C" w:rsidRPr="00064E2C" w:rsidTr="00064E2C">
        <w:trPr>
          <w:trHeight w:val="293"/>
        </w:trPr>
        <w:tc>
          <w:tcPr>
            <w:tcW w:w="966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64E2C" w:rsidRPr="00064E2C" w:rsidTr="00064E2C">
        <w:trPr>
          <w:trHeight w:val="2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064E2C" w:rsidRPr="00064E2C" w:rsidTr="00064E2C">
        <w:trPr>
          <w:trHeight w:val="2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064E2C" w:rsidRPr="00064E2C" w:rsidTr="00064E2C">
        <w:trPr>
          <w:trHeight w:val="20"/>
        </w:trPr>
        <w:tc>
          <w:tcPr>
            <w:tcW w:w="96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64E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Учащиеся, выполнившие 50% работы и более, но не набравшие максимальный балл.</w:t>
            </w:r>
          </w:p>
        </w:tc>
      </w:tr>
      <w:tr w:rsidR="00064E2C" w:rsidRPr="00064E2C" w:rsidTr="00064E2C">
        <w:trPr>
          <w:trHeight w:val="293"/>
        </w:trPr>
        <w:tc>
          <w:tcPr>
            <w:tcW w:w="966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Абоев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Олег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Эльбрусович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Агузарова Даная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Батразовна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Агузарова Диана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Батразовна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Алборова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Алина Феликсовна,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Алборова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Амина Феликсовна, Алиев Эрик Тимурович,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Алхалед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Халед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Джавадович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Америдзе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Хетаг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Давидович, Ардасенова Диана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Асланбековна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Бабаев Артемий Ильич,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Багаева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Анастасия Альбертовна, Баева Элина Руслановна,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Байсонгуров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Ислам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Сосланович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Бестаев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Георгий Олегович,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Бичерахова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Ева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Казбековна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Вейсман Давид Михайлович, Воробьев Максим Андреевич,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Габуев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Герман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Будзиевич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Гаджиев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Гусейн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Рустамович,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Гасымова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Айгун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Асифовна</w:t>
            </w:r>
            <w:proofErr w:type="spellEnd"/>
            <w:proofErr w:type="gram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proofErr w:type="gram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Гогаев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Борис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Аланович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Гуртовой Кирилл Алексеевич, Давыдова Нонна Михайловна,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Дамбегов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Тамерлан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Асланбекович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Дамбегова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Элеонора 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Асланбековна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Дауева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Виктория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Эльбрусовна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Дедегкаева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Ева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Алановна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Джатиев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Сармат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Тамерланович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Джимиев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Ацамаз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Батразович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Джиоев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Владислав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Милериевич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Дзобелов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Алан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Сосланович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Дзобелов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Владислав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Сосланович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Дулаев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Хетаг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Эльбрусович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Жук Владислав Павлович, Кабанова Софья Сергеевна, Кадиев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Азамат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Асланбекович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Каирова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Далия Эдуардовна,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Капослез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Марк Сергеевич,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Карданова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Сабрина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Анзоровна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Кесаева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Илона Игоревна</w:t>
            </w:r>
            <w:proofErr w:type="gram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proofErr w:type="gram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Кидина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Элина Максимовна,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Козаев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Тамерлан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Аланович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Кокова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Ангелина Константиновна, Колосова Анастасия Павловна, Коновалова Вероника Алексеевна, Кошелева Дарья Андреевна,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Кудакова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Вероника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Махарбековна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Кузнецов Сергей Борисович, Кулиев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Дзамболат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Олегович,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Кульчиев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Сармат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Батразович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Кусов Иаков Георгиевич, Левченко Никита Сергеевич,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Магаева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Алина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Ирбековна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Макиева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Амина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Левановна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Манукян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Рубен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Арманович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Маркосян Ангелина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Карэновна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Матвеева Юлия Эдуардовна,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Мисикова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Фариза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Тимуровна,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Моргоева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Агунда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Казбековна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, Набиева Алекса Георгиевна</w:t>
            </w:r>
            <w:proofErr w:type="gram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proofErr w:type="gram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Панаиотиди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Мелисса Владиславовна, Плиев Артур Маратович, Плиев Денис Игоревич, Саркисян Ахиллес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Арамович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Сатцаева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София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Асланбековна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Скорый Святослав Андреевич,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Суанов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Давид Михайлович,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Теблоева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Яна Сергеевна,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Тедеева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Диана Артуровна,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Тогузов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Сармат Русланович, Туаев Герман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Асланович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Турманов Руслан Михайлович,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Хатагова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Милана Олеговна,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Хацырты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Надежда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Аллановна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Хачатурянц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Ангелина Сергеевна,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Хугаева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Лана Аликовна,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Худзиева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Анжелика Тимуровна,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Цараков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Сослан Олегович,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Цкаева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Тамара Максимовна,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Цогоев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Алан Игоревич</w:t>
            </w:r>
            <w:proofErr w:type="gram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Чельдиев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Руслан Витальевич, </w:t>
            </w:r>
          </w:p>
        </w:tc>
      </w:tr>
      <w:tr w:rsidR="00064E2C" w:rsidRPr="00064E2C" w:rsidTr="00064E2C">
        <w:trPr>
          <w:trHeight w:val="293"/>
        </w:trPr>
        <w:tc>
          <w:tcPr>
            <w:tcW w:w="966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64E2C" w:rsidRPr="00064E2C" w:rsidTr="00064E2C">
        <w:trPr>
          <w:trHeight w:val="293"/>
        </w:trPr>
        <w:tc>
          <w:tcPr>
            <w:tcW w:w="966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64E2C" w:rsidRPr="00064E2C" w:rsidTr="00064E2C">
        <w:trPr>
          <w:trHeight w:val="293"/>
        </w:trPr>
        <w:tc>
          <w:tcPr>
            <w:tcW w:w="966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64E2C" w:rsidRPr="00064E2C" w:rsidTr="00064E2C">
        <w:trPr>
          <w:trHeight w:val="293"/>
        </w:trPr>
        <w:tc>
          <w:tcPr>
            <w:tcW w:w="966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64E2C" w:rsidRPr="00064E2C" w:rsidTr="00064E2C">
        <w:trPr>
          <w:trHeight w:val="20"/>
        </w:trPr>
        <w:tc>
          <w:tcPr>
            <w:tcW w:w="96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64E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Учащиеся, выполнившие менее 50% работы, но не набравшие 0 баллов</w:t>
            </w:r>
          </w:p>
        </w:tc>
      </w:tr>
      <w:tr w:rsidR="00064E2C" w:rsidRPr="00064E2C" w:rsidTr="00064E2C">
        <w:trPr>
          <w:trHeight w:val="293"/>
        </w:trPr>
        <w:tc>
          <w:tcPr>
            <w:tcW w:w="966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</w:p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Нет учащихся, выполнивших менее 50% работы, но не набравших 0 баллов</w:t>
            </w:r>
          </w:p>
        </w:tc>
      </w:tr>
      <w:tr w:rsidR="00064E2C" w:rsidRPr="00064E2C" w:rsidTr="00064E2C">
        <w:trPr>
          <w:trHeight w:val="293"/>
        </w:trPr>
        <w:tc>
          <w:tcPr>
            <w:tcW w:w="966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64E2C" w:rsidRPr="00064E2C" w:rsidTr="00064E2C">
        <w:trPr>
          <w:trHeight w:val="293"/>
        </w:trPr>
        <w:tc>
          <w:tcPr>
            <w:tcW w:w="966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64E2C" w:rsidRPr="00064E2C" w:rsidTr="00064E2C">
        <w:trPr>
          <w:trHeight w:val="293"/>
        </w:trPr>
        <w:tc>
          <w:tcPr>
            <w:tcW w:w="966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64E2C" w:rsidRPr="00064E2C" w:rsidTr="00064E2C">
        <w:trPr>
          <w:trHeight w:val="293"/>
        </w:trPr>
        <w:tc>
          <w:tcPr>
            <w:tcW w:w="966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64E2C" w:rsidRPr="00064E2C" w:rsidTr="00064E2C">
        <w:trPr>
          <w:trHeight w:val="293"/>
        </w:trPr>
        <w:tc>
          <w:tcPr>
            <w:tcW w:w="966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64E2C" w:rsidRPr="00064E2C" w:rsidTr="00064E2C">
        <w:trPr>
          <w:trHeight w:val="293"/>
        </w:trPr>
        <w:tc>
          <w:tcPr>
            <w:tcW w:w="966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64E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Критерии, которые вызвали затруднения у 50% учащихся</w:t>
            </w:r>
          </w:p>
        </w:tc>
      </w:tr>
      <w:tr w:rsidR="00064E2C" w:rsidRPr="00064E2C" w:rsidTr="00064E2C">
        <w:trPr>
          <w:trHeight w:val="293"/>
        </w:trPr>
        <w:tc>
          <w:tcPr>
            <w:tcW w:w="966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Нет заданий, которые вызвали затруднения у 50% учащихся</w:t>
            </w:r>
          </w:p>
        </w:tc>
      </w:tr>
      <w:tr w:rsidR="00064E2C" w:rsidRPr="00064E2C" w:rsidTr="00064E2C">
        <w:trPr>
          <w:trHeight w:val="293"/>
        </w:trPr>
        <w:tc>
          <w:tcPr>
            <w:tcW w:w="966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64E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Критерии, с которыми не справились более 50% учащихся</w:t>
            </w:r>
          </w:p>
        </w:tc>
      </w:tr>
      <w:tr w:rsidR="00064E2C" w:rsidRPr="00064E2C" w:rsidTr="00064E2C">
        <w:trPr>
          <w:trHeight w:val="293"/>
        </w:trPr>
        <w:tc>
          <w:tcPr>
            <w:tcW w:w="966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Нет заданий, с которыми не справились более 50% учащихся</w:t>
            </w:r>
          </w:p>
        </w:tc>
      </w:tr>
      <w:tr w:rsidR="00064E2C" w:rsidRPr="00064E2C" w:rsidTr="00064E2C">
        <w:trPr>
          <w:trHeight w:val="293"/>
        </w:trPr>
        <w:tc>
          <w:tcPr>
            <w:tcW w:w="966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64E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Учащиеся, которые совсем не справились с работой (набрали 0 баллов)</w:t>
            </w:r>
          </w:p>
        </w:tc>
      </w:tr>
      <w:tr w:rsidR="00064E2C" w:rsidRPr="00064E2C" w:rsidTr="00064E2C">
        <w:trPr>
          <w:trHeight w:val="293"/>
        </w:trPr>
        <w:tc>
          <w:tcPr>
            <w:tcW w:w="966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Нет учащихся, выполнивших менее 50% работы, но не набравших 0 баллов</w:t>
            </w:r>
          </w:p>
        </w:tc>
      </w:tr>
      <w:tr w:rsidR="00064E2C" w:rsidRPr="00064E2C" w:rsidTr="00064E2C">
        <w:trPr>
          <w:trHeight w:val="293"/>
        </w:trPr>
        <w:tc>
          <w:tcPr>
            <w:tcW w:w="966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64E2C" w:rsidRPr="00064E2C" w:rsidTr="00064E2C">
        <w:trPr>
          <w:trHeight w:val="293"/>
        </w:trPr>
        <w:tc>
          <w:tcPr>
            <w:tcW w:w="966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64E2C" w:rsidRPr="00064E2C" w:rsidTr="00064E2C">
        <w:trPr>
          <w:trHeight w:val="269"/>
        </w:trPr>
        <w:tc>
          <w:tcPr>
            <w:tcW w:w="966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64E2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064E2C" w:rsidRPr="00064E2C" w:rsidTr="00064E2C">
        <w:trPr>
          <w:trHeight w:val="269"/>
        </w:trPr>
        <w:tc>
          <w:tcPr>
            <w:tcW w:w="966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64E2C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064E2C" w:rsidRPr="00064E2C" w:rsidTr="00064E2C">
        <w:trPr>
          <w:trHeight w:val="293"/>
        </w:trPr>
        <w:tc>
          <w:tcPr>
            <w:tcW w:w="966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64E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Учащиеся, набравшие наибольший балл по итоговому собеседованию в классе</w:t>
            </w:r>
          </w:p>
        </w:tc>
      </w:tr>
      <w:tr w:rsidR="00064E2C" w:rsidRPr="00064E2C" w:rsidTr="00064E2C">
        <w:trPr>
          <w:trHeight w:val="293"/>
        </w:trPr>
        <w:tc>
          <w:tcPr>
            <w:tcW w:w="966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Бекузарова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София Руслановна,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Дзодзикова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Дарья Олеговна,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Кочиева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Кира Олеговна, Курмояров Богдан Эдуардович,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Медоев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Олег Тимурович, Плиева Диана Руслановна,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Ханикаева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Вероника Виссарионовна, </w:t>
            </w:r>
          </w:p>
        </w:tc>
      </w:tr>
      <w:tr w:rsidR="00064E2C" w:rsidRPr="00064E2C" w:rsidTr="00064E2C">
        <w:trPr>
          <w:trHeight w:val="293"/>
        </w:trPr>
        <w:tc>
          <w:tcPr>
            <w:tcW w:w="966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64E2C" w:rsidRPr="00064E2C" w:rsidTr="00064E2C">
        <w:trPr>
          <w:trHeight w:val="293"/>
        </w:trPr>
        <w:tc>
          <w:tcPr>
            <w:tcW w:w="966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64E2C" w:rsidRPr="00064E2C" w:rsidTr="00064E2C">
        <w:trPr>
          <w:trHeight w:val="293"/>
        </w:trPr>
        <w:tc>
          <w:tcPr>
            <w:tcW w:w="966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64E2C" w:rsidRPr="00064E2C" w:rsidTr="00064E2C">
        <w:trPr>
          <w:trHeight w:val="293"/>
        </w:trPr>
        <w:tc>
          <w:tcPr>
            <w:tcW w:w="966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64E2C" w:rsidRPr="00064E2C" w:rsidTr="00064E2C">
        <w:trPr>
          <w:trHeight w:val="293"/>
        </w:trPr>
        <w:tc>
          <w:tcPr>
            <w:tcW w:w="966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64E2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Учащиеся, набравшие наименьший балл по итоговому собеседованию в классе</w:t>
            </w:r>
          </w:p>
        </w:tc>
      </w:tr>
      <w:tr w:rsidR="00064E2C" w:rsidRPr="00064E2C" w:rsidTr="00064E2C">
        <w:trPr>
          <w:trHeight w:val="293"/>
        </w:trPr>
        <w:tc>
          <w:tcPr>
            <w:tcW w:w="966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Америдзе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Хетаг</w:t>
            </w:r>
            <w:proofErr w:type="spellEnd"/>
            <w:r w:rsidRPr="00064E2C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 xml:space="preserve"> Давидович, Матвеева Юлия Эдуардовна, Скорый Святослав Андреевич, Турманов Руслан Михайлович, </w:t>
            </w:r>
          </w:p>
        </w:tc>
      </w:tr>
      <w:tr w:rsidR="00064E2C" w:rsidRPr="00064E2C" w:rsidTr="00064E2C">
        <w:trPr>
          <w:trHeight w:val="293"/>
        </w:trPr>
        <w:tc>
          <w:tcPr>
            <w:tcW w:w="966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64E2C" w:rsidRPr="00064E2C" w:rsidTr="00064E2C">
        <w:trPr>
          <w:trHeight w:val="293"/>
        </w:trPr>
        <w:tc>
          <w:tcPr>
            <w:tcW w:w="966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64E2C" w:rsidRPr="00064E2C" w:rsidTr="00064E2C">
        <w:trPr>
          <w:trHeight w:val="293"/>
        </w:trPr>
        <w:tc>
          <w:tcPr>
            <w:tcW w:w="966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E2C" w:rsidRPr="00064E2C" w:rsidRDefault="00064E2C" w:rsidP="00064E2C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6E4212" w:rsidRDefault="006E4212" w:rsidP="00064E2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6F9C" w:rsidRDefault="00064E2C" w:rsidP="00064E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64E2C">
        <w:rPr>
          <w:rFonts w:hAnsi="Times New Roman" w:cs="Times New Roman"/>
          <w:color w:val="000000"/>
          <w:sz w:val="24"/>
          <w:szCs w:val="24"/>
          <w:lang w:val="ru-RU"/>
        </w:rPr>
        <w:drawing>
          <wp:inline distT="0" distB="0" distL="0" distR="0" wp14:anchorId="02306CAF" wp14:editId="16C62AED">
            <wp:extent cx="5586979" cy="30988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6688" cy="309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71F" w:rsidRDefault="00064E2C" w:rsidP="00D7571F">
      <w:pPr>
        <w:tabs>
          <w:tab w:val="left" w:pos="290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 w:rsidRPr="00064E2C">
        <w:rPr>
          <w:rFonts w:hAnsi="Times New Roman" w:cs="Times New Roman"/>
          <w:color w:val="000000"/>
          <w:sz w:val="24"/>
          <w:szCs w:val="24"/>
          <w:lang w:val="ru-RU"/>
        </w:rPr>
        <w:drawing>
          <wp:inline distT="0" distB="0" distL="0" distR="0" wp14:anchorId="5C09118A" wp14:editId="62F2C05C">
            <wp:extent cx="5664200" cy="3771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6AA" w:rsidRPr="001600BF" w:rsidRDefault="009C329D" w:rsidP="00D7571F">
      <w:pPr>
        <w:tabs>
          <w:tab w:val="left" w:pos="290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Вывод:</w:t>
      </w:r>
    </w:p>
    <w:p w:rsidR="00D50824" w:rsidRPr="001600BF" w:rsidRDefault="008E2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1. Итоговое собеседование прошло организованно. Нарушений не выявлено, сбоев техники не возникло.</w:t>
      </w:r>
    </w:p>
    <w:p w:rsidR="00D50824" w:rsidRPr="001600BF" w:rsidRDefault="008E2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2. Большинство учащихся справилось с заданиями итогового собеседования:</w:t>
      </w:r>
    </w:p>
    <w:p w:rsidR="00D50824" w:rsidRPr="001600BF" w:rsidRDefault="008E20B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 xml:space="preserve">у </w:t>
      </w:r>
      <w:r w:rsidR="00707F81">
        <w:rPr>
          <w:rFonts w:hAnsi="Times New Roman" w:cs="Times New Roman"/>
          <w:color w:val="000000"/>
          <w:sz w:val="24"/>
          <w:szCs w:val="24"/>
          <w:lang w:val="ru-RU"/>
        </w:rPr>
        <w:t>99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 xml:space="preserve"> % темп чтения соответствовал коммуникативной задаче;</w:t>
      </w:r>
    </w:p>
    <w:p w:rsidR="00D50824" w:rsidRPr="001600BF" w:rsidRDefault="008E20B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 xml:space="preserve">у </w:t>
      </w:r>
      <w:r w:rsidR="00707F81">
        <w:rPr>
          <w:rFonts w:hAnsi="Times New Roman" w:cs="Times New Roman"/>
          <w:color w:val="000000"/>
          <w:sz w:val="24"/>
          <w:szCs w:val="24"/>
          <w:lang w:val="ru-RU"/>
        </w:rPr>
        <w:t>99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 xml:space="preserve"> % интонация соответствовала пунктуационному оформлению текста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столько же процентов учащихся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учли речевую ситуацию в монологе и диалоге;</w:t>
      </w:r>
    </w:p>
    <w:p w:rsidR="00D50824" w:rsidRPr="001600BF" w:rsidRDefault="00707F8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69,3</w:t>
      </w:r>
      <w:r w:rsidR="008E20BC">
        <w:rPr>
          <w:rFonts w:hAnsi="Times New Roman" w:cs="Times New Roman"/>
          <w:color w:val="000000"/>
          <w:sz w:val="24"/>
          <w:szCs w:val="24"/>
        </w:rPr>
        <w:t> </w:t>
      </w:r>
      <w:r w:rsidR="008E20BC" w:rsidRPr="001600BF">
        <w:rPr>
          <w:rFonts w:hAnsi="Times New Roman" w:cs="Times New Roman"/>
          <w:color w:val="000000"/>
          <w:sz w:val="24"/>
          <w:szCs w:val="24"/>
          <w:lang w:val="ru-RU"/>
        </w:rPr>
        <w:t>% учащихся прочитали и пересказали текст без искажения</w:t>
      </w:r>
      <w:proofErr w:type="gramStart"/>
      <w:r w:rsidR="008E20BC" w:rsidRPr="001600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707F81" w:rsidRDefault="008E20BC" w:rsidP="00707F8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7F81">
        <w:rPr>
          <w:rFonts w:hAnsi="Times New Roman" w:cs="Times New Roman"/>
          <w:color w:val="000000"/>
          <w:sz w:val="24"/>
          <w:szCs w:val="24"/>
          <w:lang w:val="ru-RU"/>
        </w:rPr>
        <w:t>при выполнении первых двух заданий</w:t>
      </w:r>
      <w:r w:rsidRPr="00707F81">
        <w:rPr>
          <w:rFonts w:hAnsi="Times New Roman" w:cs="Times New Roman"/>
          <w:color w:val="000000"/>
          <w:sz w:val="24"/>
          <w:szCs w:val="24"/>
        </w:rPr>
        <w:t> </w:t>
      </w:r>
      <w:r w:rsidR="00707F81" w:rsidRPr="00707F8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707F81">
        <w:rPr>
          <w:rFonts w:hAnsi="Times New Roman" w:cs="Times New Roman"/>
          <w:color w:val="000000"/>
          <w:sz w:val="24"/>
          <w:szCs w:val="24"/>
          <w:lang w:val="ru-RU"/>
        </w:rPr>
        <w:t xml:space="preserve"> %</w:t>
      </w:r>
      <w:r w:rsidRPr="00707F81">
        <w:rPr>
          <w:rFonts w:hAnsi="Times New Roman" w:cs="Times New Roman"/>
          <w:color w:val="000000"/>
          <w:sz w:val="24"/>
          <w:szCs w:val="24"/>
        </w:rPr>
        <w:t> </w:t>
      </w:r>
      <w:r w:rsidR="00707F81" w:rsidRPr="00707F81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707F81">
        <w:rPr>
          <w:rFonts w:hAnsi="Times New Roman" w:cs="Times New Roman"/>
          <w:color w:val="000000"/>
          <w:sz w:val="24"/>
          <w:szCs w:val="24"/>
          <w:lang w:val="ru-RU"/>
        </w:rPr>
        <w:t>справились с пересказом</w:t>
      </w:r>
      <w:r w:rsidR="00707F81" w:rsidRPr="00707F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7F81">
        <w:rPr>
          <w:rFonts w:hAnsi="Times New Roman" w:cs="Times New Roman"/>
          <w:color w:val="000000"/>
          <w:sz w:val="24"/>
          <w:szCs w:val="24"/>
          <w:lang w:val="ru-RU"/>
        </w:rPr>
        <w:t xml:space="preserve"> речевы</w:t>
      </w:r>
      <w:r w:rsidR="00707F81" w:rsidRPr="00707F81">
        <w:rPr>
          <w:rFonts w:hAnsi="Times New Roman" w:cs="Times New Roman"/>
          <w:color w:val="000000"/>
          <w:sz w:val="24"/>
          <w:szCs w:val="24"/>
          <w:lang w:val="ru-RU"/>
        </w:rPr>
        <w:t xml:space="preserve">е и грамматические </w:t>
      </w:r>
      <w:r w:rsidRPr="00707F81">
        <w:rPr>
          <w:rFonts w:hAnsi="Times New Roman" w:cs="Times New Roman"/>
          <w:color w:val="000000"/>
          <w:sz w:val="24"/>
          <w:szCs w:val="24"/>
          <w:lang w:val="ru-RU"/>
        </w:rPr>
        <w:t xml:space="preserve"> ошиб</w:t>
      </w:r>
      <w:r w:rsidR="00707F81" w:rsidRPr="00707F81">
        <w:rPr>
          <w:rFonts w:hAnsi="Times New Roman" w:cs="Times New Roman"/>
          <w:color w:val="000000"/>
          <w:sz w:val="24"/>
          <w:szCs w:val="24"/>
          <w:lang w:val="ru-RU"/>
        </w:rPr>
        <w:t>ки</w:t>
      </w:r>
      <w:r w:rsidRPr="00707F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7F81" w:rsidRPr="00707F81">
        <w:rPr>
          <w:rFonts w:hAnsi="Times New Roman" w:cs="Times New Roman"/>
          <w:color w:val="000000"/>
          <w:sz w:val="24"/>
          <w:szCs w:val="24"/>
          <w:lang w:val="ru-RU"/>
        </w:rPr>
        <w:t>допустили 6</w:t>
      </w:r>
      <w:r w:rsidRPr="00707F81">
        <w:rPr>
          <w:rFonts w:hAnsi="Times New Roman" w:cs="Times New Roman"/>
          <w:color w:val="000000"/>
          <w:sz w:val="24"/>
          <w:szCs w:val="24"/>
          <w:lang w:val="ru-RU"/>
        </w:rPr>
        <w:t xml:space="preserve">  %</w:t>
      </w:r>
      <w:r w:rsidRPr="00707F81">
        <w:rPr>
          <w:rFonts w:hAnsi="Times New Roman" w:cs="Times New Roman"/>
          <w:color w:val="000000"/>
          <w:sz w:val="24"/>
          <w:szCs w:val="24"/>
        </w:rPr>
        <w:t> </w:t>
      </w:r>
      <w:r w:rsidR="00707F81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:rsidR="00D50824" w:rsidRDefault="008E20BC" w:rsidP="00707F81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7F81">
        <w:rPr>
          <w:rFonts w:hAnsi="Times New Roman" w:cs="Times New Roman"/>
          <w:color w:val="000000"/>
          <w:sz w:val="24"/>
          <w:szCs w:val="24"/>
          <w:lang w:val="ru-RU"/>
        </w:rPr>
        <w:t>3. Результаты итогового собеседования по русскому языку очертили круг проблем, решение которых требует особого внимания в процессе подготовки учащихся к ОГЭ по русскому языку:</w:t>
      </w:r>
    </w:p>
    <w:p w:rsidR="00707F81" w:rsidRPr="00707F81" w:rsidRDefault="00707F81" w:rsidP="00707F81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Искажение слов</w:t>
      </w:r>
      <w:r w:rsidR="00D7571F">
        <w:rPr>
          <w:rFonts w:hAnsi="Times New Roman" w:cs="Times New Roman"/>
          <w:color w:val="000000"/>
          <w:sz w:val="24"/>
          <w:szCs w:val="24"/>
          <w:lang w:val="ru-RU"/>
        </w:rPr>
        <w:t>(31%)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работа с высказыванием</w:t>
      </w:r>
      <w:r w:rsidR="00D7571F">
        <w:rPr>
          <w:rFonts w:hAnsi="Times New Roman" w:cs="Times New Roman"/>
          <w:color w:val="000000"/>
          <w:sz w:val="24"/>
          <w:szCs w:val="24"/>
          <w:lang w:val="ru-RU"/>
        </w:rPr>
        <w:t>(26%)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способы цитирования</w:t>
      </w:r>
      <w:r w:rsidR="00D7571F">
        <w:rPr>
          <w:rFonts w:hAnsi="Times New Roman" w:cs="Times New Roman"/>
          <w:color w:val="000000"/>
          <w:sz w:val="24"/>
          <w:szCs w:val="24"/>
          <w:lang w:val="ru-RU"/>
        </w:rPr>
        <w:t>(37%)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B0C15" w:rsidRPr="001600BF" w:rsidRDefault="00CB0C15" w:rsidP="00D7571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D7571F">
        <w:rPr>
          <w:rFonts w:hAnsi="Times New Roman" w:cs="Times New Roman"/>
          <w:color w:val="000000"/>
          <w:sz w:val="24"/>
          <w:szCs w:val="24"/>
          <w:lang w:val="ru-RU"/>
        </w:rPr>
        <w:t xml:space="preserve">Шесть </w:t>
      </w:r>
      <w:proofErr w:type="gramStart"/>
      <w:r w:rsidR="00D7571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proofErr w:type="gramEnd"/>
      <w:r w:rsidR="00D757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2C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7571F">
        <w:rPr>
          <w:rFonts w:hAnsi="Times New Roman" w:cs="Times New Roman"/>
          <w:color w:val="000000"/>
          <w:sz w:val="24"/>
          <w:szCs w:val="24"/>
          <w:lang w:val="ru-RU"/>
        </w:rPr>
        <w:t xml:space="preserve"> не явившихся на собеседование по уважительной причине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0C15">
        <w:rPr>
          <w:rFonts w:hAnsi="Times New Roman" w:cs="Times New Roman"/>
          <w:color w:val="000000"/>
          <w:sz w:val="24"/>
          <w:szCs w:val="24"/>
          <w:lang w:val="ru-RU"/>
        </w:rPr>
        <w:t>пройд</w:t>
      </w:r>
      <w:r w:rsidR="00E32CC5">
        <w:rPr>
          <w:rFonts w:hAnsi="Times New Roman" w:cs="Times New Roman"/>
          <w:color w:val="000000"/>
          <w:sz w:val="24"/>
          <w:szCs w:val="24"/>
          <w:lang w:val="ru-RU"/>
        </w:rPr>
        <w:t>ут</w:t>
      </w:r>
      <w:r w:rsidRPr="00CB0C15">
        <w:rPr>
          <w:rFonts w:hAnsi="Times New Roman" w:cs="Times New Roman"/>
          <w:color w:val="000000"/>
          <w:sz w:val="24"/>
          <w:szCs w:val="24"/>
          <w:lang w:val="ru-RU"/>
        </w:rPr>
        <w:t xml:space="preserve"> итоговое собеседование в дополнительные сроки</w:t>
      </w:r>
      <w:r w:rsidR="00E32CC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0824" w:rsidRPr="001600BF" w:rsidRDefault="008E2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0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Выводы:</w:t>
      </w:r>
    </w:p>
    <w:p w:rsidR="00D50824" w:rsidRPr="001600BF" w:rsidRDefault="008E2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1. Уровень организации проведения итогового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собеседования по русскому языку в 9-х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высокий.</w:t>
      </w:r>
    </w:p>
    <w:p w:rsidR="00D50824" w:rsidRPr="001600BF" w:rsidRDefault="008E2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2. Уровень результатов итогового собеседования по русскому языку в 9-х классах средн</w:t>
      </w:r>
      <w:r w:rsidR="00856F72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0824" w:rsidRPr="001600BF" w:rsidRDefault="008E2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00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Рекомендации:</w:t>
      </w:r>
    </w:p>
    <w:p w:rsidR="00D50824" w:rsidRPr="001600BF" w:rsidRDefault="008E2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1. Классным руководителям 9-х классов довести до сведения родителей (законных представителей) результаты итогового собеседования по русскому языку.</w:t>
      </w:r>
    </w:p>
    <w:p w:rsidR="00D50824" w:rsidRPr="001600BF" w:rsidRDefault="008E2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2. Учителям русского языка вести коррекционную работу по выявленным в ходе итогового собеседования пробелам в знаниях и умениях учащихся 9-х классов.</w:t>
      </w:r>
    </w:p>
    <w:p w:rsidR="00D50824" w:rsidRPr="001600BF" w:rsidRDefault="008E2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3. Учителям-предметникам скорректировать подготовку учеников группы риска к ОГЭ. Внести коррективы в план работы по подготовке учеников группы риска к ГИА. Провести консультации для учеников группы риска по проблемным знаниям и умениям.</w:t>
      </w:r>
    </w:p>
    <w:p w:rsidR="00D50824" w:rsidRPr="00E32CC5" w:rsidRDefault="008E20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4. Учителям русского языка спланировать подготовку к итоговому собеседованию по русскому языку на 202</w:t>
      </w:r>
      <w:r w:rsidR="00D7571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0BF">
        <w:rPr>
          <w:rFonts w:hAnsi="Times New Roman" w:cs="Times New Roman"/>
          <w:color w:val="000000"/>
          <w:sz w:val="24"/>
          <w:szCs w:val="24"/>
          <w:lang w:val="ru-RU"/>
        </w:rPr>
        <w:t>год с учетом типичных ошибок собеседования 202</w:t>
      </w:r>
      <w:r w:rsidR="00D7571F">
        <w:rPr>
          <w:rFonts w:hAnsi="Times New Roman" w:cs="Times New Roman"/>
          <w:color w:val="000000"/>
          <w:sz w:val="24"/>
          <w:szCs w:val="24"/>
          <w:lang w:val="ru-RU"/>
        </w:rPr>
        <w:t>5 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06"/>
      </w:tblGrid>
      <w:tr w:rsidR="009C329D" w:rsidRPr="00493475" w:rsidTr="009C329D">
        <w:trPr>
          <w:trHeight w:val="276"/>
        </w:trPr>
        <w:tc>
          <w:tcPr>
            <w:tcW w:w="900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29D" w:rsidRPr="009C329D" w:rsidRDefault="009C32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9C32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Ломовцева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С.В.</w:t>
            </w:r>
          </w:p>
        </w:tc>
      </w:tr>
      <w:tr w:rsidR="009C329D" w:rsidRPr="00493475" w:rsidTr="009C329D">
        <w:trPr>
          <w:trHeight w:val="276"/>
        </w:trPr>
        <w:tc>
          <w:tcPr>
            <w:tcW w:w="900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29D" w:rsidRPr="009C329D" w:rsidRDefault="009C32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E20BC" w:rsidRPr="009C329D" w:rsidRDefault="008E20BC">
      <w:pPr>
        <w:rPr>
          <w:lang w:val="ru-RU"/>
        </w:rPr>
      </w:pPr>
    </w:p>
    <w:sectPr w:rsidR="008E20BC" w:rsidRPr="009C329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003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A77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1A6E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6954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4E2C"/>
    <w:rsid w:val="001600BF"/>
    <w:rsid w:val="002D33B1"/>
    <w:rsid w:val="002D3591"/>
    <w:rsid w:val="003514A0"/>
    <w:rsid w:val="00493475"/>
    <w:rsid w:val="004F7E17"/>
    <w:rsid w:val="005A05CE"/>
    <w:rsid w:val="00653717"/>
    <w:rsid w:val="00653AF6"/>
    <w:rsid w:val="006608A6"/>
    <w:rsid w:val="00696BE9"/>
    <w:rsid w:val="006E4212"/>
    <w:rsid w:val="006F7B7E"/>
    <w:rsid w:val="00707F81"/>
    <w:rsid w:val="00736F9C"/>
    <w:rsid w:val="008256DB"/>
    <w:rsid w:val="00856F72"/>
    <w:rsid w:val="008E20BC"/>
    <w:rsid w:val="00953E25"/>
    <w:rsid w:val="009C329D"/>
    <w:rsid w:val="00B34856"/>
    <w:rsid w:val="00B73A5A"/>
    <w:rsid w:val="00BC16AA"/>
    <w:rsid w:val="00CB0C15"/>
    <w:rsid w:val="00D50824"/>
    <w:rsid w:val="00D7571F"/>
    <w:rsid w:val="00DA3C42"/>
    <w:rsid w:val="00E32CC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36F9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16A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6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0C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36F9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16A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6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0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6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</cp:lastModifiedBy>
  <cp:revision>13</cp:revision>
  <dcterms:created xsi:type="dcterms:W3CDTF">2011-11-02T04:15:00Z</dcterms:created>
  <dcterms:modified xsi:type="dcterms:W3CDTF">2025-02-17T08:39:00Z</dcterms:modified>
</cp:coreProperties>
</file>